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00" w:lineRule="auto"/>
        <w:jc w:val="left"/>
        <w:rPr>
          <w:b/>
          <w:bCs/>
          <w:snapToGrid w:val="0"/>
          <w:kern w:val="0"/>
          <w:sz w:val="28"/>
          <w:szCs w:val="28"/>
        </w:rPr>
      </w:pPr>
      <w:r>
        <w:rPr>
          <w:b/>
          <w:bCs/>
          <w:snapToGrid w:val="0"/>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-41910</wp:posOffset>
                </wp:positionV>
                <wp:extent cx="3743960" cy="594360"/>
                <wp:effectExtent l="5080" t="11430" r="13335" b="13335"/>
                <wp:wrapNone/>
                <wp:docPr id="9" name="文本框 299"/>
                <wp:cNvGraphicFramePr/>
                <a:graphic xmlns:a="http://schemas.openxmlformats.org/drawingml/2006/main">
                  <a:graphicData uri="http://schemas.microsoft.com/office/word/2010/wordprocessingShape">
                    <wps:wsp>
                      <wps:cNvSpPr txBox="1">
                        <a:spLocks noChangeArrowheads="1"/>
                      </wps:cNvSpPr>
                      <wps:spPr bwMode="auto">
                        <a:xfrm>
                          <a:off x="0" y="0"/>
                          <a:ext cx="3743960" cy="594360"/>
                        </a:xfrm>
                        <a:prstGeom prst="rect">
                          <a:avLst/>
                        </a:prstGeom>
                        <a:solidFill>
                          <a:srgbClr val="FFFFFF"/>
                        </a:solidFill>
                        <a:ln w="9525">
                          <a:solidFill>
                            <a:srgbClr val="FFFFFF"/>
                          </a:solidFill>
                          <a:miter lim="800000"/>
                        </a:ln>
                      </wps:spPr>
                      <wps:txbx>
                        <w:txbxContent>
                          <w:p>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pPr>
                              <w:spacing w:line="400" w:lineRule="exact"/>
                              <w:rPr>
                                <w:rFonts w:ascii="仿宋" w:hAnsi="仿宋" w:eastAsia="仿宋"/>
                                <w:sz w:val="22"/>
                              </w:rPr>
                            </w:pPr>
                            <w:r>
                              <w:rPr>
                                <w:rFonts w:hint="eastAsia" w:ascii="仿宋" w:hAnsi="仿宋" w:eastAsia="仿宋"/>
                                <w:sz w:val="22"/>
                              </w:rPr>
                              <w:t>SHENZHEN ZHONGZHENG TENDERING CO.,LTD.</w:t>
                            </w:r>
                          </w:p>
                        </w:txbxContent>
                      </wps:txbx>
                      <wps:bodyPr rot="0" vert="horz" wrap="square" lIns="91440" tIns="45720" rIns="91440" bIns="45720" anchor="t" anchorCtr="0" upright="1">
                        <a:noAutofit/>
                      </wps:bodyPr>
                    </wps:wsp>
                  </a:graphicData>
                </a:graphic>
              </wp:anchor>
            </w:drawing>
          </mc:Choice>
          <mc:Fallback>
            <w:pict>
              <v:shape id="文本框 299" o:spid="_x0000_s1026" o:spt="202" type="#_x0000_t202" style="position:absolute;left:0pt;margin-left:45.7pt;margin-top:-3.3pt;height:46.8pt;width:294.8pt;z-index:251659264;mso-width-relative:page;mso-height-relative:page;" fillcolor="#FFFFFF" filled="t"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23zNcdcAAAAIAQAADwAAAAAAAAABACAAAAAiAAAAZHJz&#10;L2Rvd25yZXYueG1sUEsBAhQAFAAAAAgAh07iQPd1CnI+AgAAiQQAAA4AAAAAAAAAAQAgAAAAJgEA&#10;AGRycy9lMm9Eb2MueG1sUEsFBgAAAAAGAAYAWQEAANYFAAAAAA==&#10;">
                <v:fill on="t" focussize="0,0"/>
                <v:stroke color="#FFFFFF" miterlimit="8" joinstyle="miter"/>
                <v:imagedata o:title=""/>
                <o:lock v:ext="edit" aspectratio="f"/>
                <v:textbox>
                  <w:txbxContent>
                    <w:p>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pPr>
                        <w:spacing w:line="400" w:lineRule="exact"/>
                        <w:rPr>
                          <w:rFonts w:ascii="仿宋" w:hAnsi="仿宋" w:eastAsia="仿宋"/>
                          <w:sz w:val="22"/>
                        </w:rPr>
                      </w:pPr>
                      <w:r>
                        <w:rPr>
                          <w:rFonts w:hint="eastAsia" w:ascii="仿宋" w:hAnsi="仿宋" w:eastAsia="仿宋"/>
                          <w:sz w:val="22"/>
                        </w:rPr>
                        <w:t>SHENZHEN ZHONGZHENG TENDERING CO.,LTD.</w:t>
                      </w:r>
                    </w:p>
                  </w:txbxContent>
                </v:textbox>
              </v:shape>
            </w:pict>
          </mc:Fallback>
        </mc:AlternateConten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pPr>
        <w:ind w:left="682" w:leftChars="-203" w:hanging="1108" w:hangingChars="154"/>
        <w:rPr>
          <w:sz w:val="72"/>
          <w:szCs w:val="72"/>
        </w:rPr>
      </w:pPr>
    </w:p>
    <w:p>
      <w:pPr>
        <w:ind w:left="682" w:leftChars="-203" w:hanging="1108" w:hangingChars="154"/>
        <w:rPr>
          <w:sz w:val="72"/>
          <w:szCs w:val="72"/>
        </w:rPr>
      </w:pPr>
    </w:p>
    <w:p>
      <w:pPr>
        <w:adjustRightInd w:val="0"/>
        <w:snapToGrid w:val="0"/>
        <w:spacing w:line="300" w:lineRule="auto"/>
        <w:jc w:val="left"/>
        <w:rPr>
          <w:b/>
          <w:bCs/>
          <w:snapToGrid w:val="0"/>
          <w:kern w:val="0"/>
          <w:sz w:val="28"/>
          <w:szCs w:val="28"/>
        </w:rPr>
      </w:pPr>
      <w:r>
        <w:rPr>
          <w:rFonts w:hint="eastAsia"/>
          <w:b/>
          <w:bCs/>
          <w:snapToGrid w:val="0"/>
          <w:kern w:val="0"/>
          <w:sz w:val="28"/>
          <w:szCs w:val="28"/>
        </w:rPr>
        <w:t xml:space="preserve"> </w:t>
      </w:r>
    </w:p>
    <w:p>
      <w:pPr>
        <w:adjustRightInd w:val="0"/>
        <w:snapToGrid w:val="0"/>
        <w:spacing w:line="300" w:lineRule="auto"/>
        <w:jc w:val="center"/>
        <w:rPr>
          <w:rFonts w:asciiTheme="minorEastAsia" w:hAnsiTheme="minorEastAsia" w:eastAsiaTheme="minorEastAsia"/>
          <w:b/>
          <w:snapToGrid w:val="0"/>
          <w:kern w:val="0"/>
          <w:sz w:val="72"/>
          <w:szCs w:val="72"/>
        </w:rPr>
      </w:pPr>
      <w:r>
        <w:rPr>
          <w:rFonts w:hint="eastAsia" w:asciiTheme="minorEastAsia" w:hAnsiTheme="minorEastAsia" w:eastAsiaTheme="minorEastAsia"/>
          <w:b/>
          <w:bCs/>
          <w:snapToGrid w:val="0"/>
          <w:kern w:val="0"/>
          <w:sz w:val="72"/>
          <w:szCs w:val="72"/>
        </w:rPr>
        <w:t>深圳市先进制造业数字技能人才现状及供需调研项目</w:t>
      </w:r>
    </w:p>
    <w:p>
      <w:pPr>
        <w:adjustRightInd w:val="0"/>
        <w:snapToGrid w:val="0"/>
        <w:spacing w:line="300" w:lineRule="auto"/>
        <w:jc w:val="center"/>
        <w:rPr>
          <w:rFonts w:ascii="经典标宋简" w:eastAsia="经典标宋简"/>
          <w:b/>
          <w:snapToGrid w:val="0"/>
          <w:kern w:val="0"/>
          <w:sz w:val="44"/>
          <w:szCs w:val="44"/>
        </w:rPr>
      </w:pPr>
    </w:p>
    <w:p>
      <w:pPr>
        <w:adjustRightInd w:val="0"/>
        <w:snapToGrid w:val="0"/>
        <w:spacing w:line="300" w:lineRule="auto"/>
        <w:rPr>
          <w:rFonts w:ascii="经典标宋简" w:eastAsia="经典标宋简"/>
          <w:b/>
          <w:snapToGrid w:val="0"/>
          <w:kern w:val="0"/>
          <w:sz w:val="44"/>
          <w:szCs w:val="44"/>
        </w:rPr>
      </w:pPr>
    </w:p>
    <w:p>
      <w:pPr>
        <w:adjustRightInd w:val="0"/>
        <w:snapToGrid w:val="0"/>
        <w:spacing w:line="300" w:lineRule="auto"/>
        <w:jc w:val="center"/>
        <w:rPr>
          <w:rFonts w:ascii="经典标宋简" w:eastAsia="经典标宋简"/>
          <w:b/>
          <w:snapToGrid w:val="0"/>
          <w:kern w:val="0"/>
          <w:sz w:val="44"/>
          <w:szCs w:val="44"/>
        </w:rPr>
      </w:pPr>
    </w:p>
    <w:p>
      <w:pPr>
        <w:adjustRightInd w:val="0"/>
        <w:snapToGrid w:val="0"/>
        <w:spacing w:line="300" w:lineRule="auto"/>
        <w:jc w:val="center"/>
        <w:rPr>
          <w:rFonts w:asciiTheme="minorEastAsia" w:hAnsiTheme="minorEastAsia" w:eastAsiaTheme="minorEastAsia"/>
          <w:b/>
          <w:snapToGrid w:val="0"/>
          <w:kern w:val="0"/>
          <w:sz w:val="90"/>
        </w:rPr>
      </w:pPr>
      <w:r>
        <w:rPr>
          <w:rFonts w:hint="eastAsia" w:asciiTheme="minorEastAsia" w:hAnsiTheme="minorEastAsia" w:eastAsiaTheme="minorEastAsia"/>
          <w:b/>
          <w:snapToGrid w:val="0"/>
          <w:kern w:val="0"/>
          <w:sz w:val="90"/>
        </w:rPr>
        <w:t>服务类招标文件</w:t>
      </w:r>
    </w:p>
    <w:p>
      <w:pPr>
        <w:adjustRightInd w:val="0"/>
        <w:snapToGrid w:val="0"/>
        <w:spacing w:line="300" w:lineRule="auto"/>
        <w:jc w:val="center"/>
        <w:rPr>
          <w:rFonts w:ascii="经典等线简" w:eastAsia="经典等线简"/>
          <w:b/>
          <w:snapToGrid w:val="0"/>
          <w:kern w:val="0"/>
          <w:sz w:val="32"/>
        </w:rPr>
      </w:pPr>
    </w:p>
    <w:p>
      <w:pPr>
        <w:adjustRightInd w:val="0"/>
        <w:snapToGrid w:val="0"/>
        <w:spacing w:line="300" w:lineRule="auto"/>
        <w:jc w:val="center"/>
        <w:rPr>
          <w:rFonts w:asciiTheme="minorEastAsia" w:hAnsiTheme="minorEastAsia" w:eastAsiaTheme="minorEastAsia"/>
          <w:b/>
          <w:snapToGrid w:val="0"/>
          <w:kern w:val="0"/>
          <w:sz w:val="32"/>
        </w:rPr>
      </w:pPr>
      <w:r>
        <w:rPr>
          <w:rFonts w:hint="eastAsia" w:asciiTheme="minorEastAsia" w:hAnsiTheme="minorEastAsia" w:eastAsiaTheme="minorEastAsia"/>
          <w:b/>
          <w:snapToGrid w:val="0"/>
          <w:kern w:val="0"/>
          <w:sz w:val="32"/>
        </w:rPr>
        <w:t>项目编号：SZZZ2023-QC0129</w:t>
      </w:r>
    </w:p>
    <w:p>
      <w:pPr>
        <w:adjustRightInd w:val="0"/>
        <w:snapToGrid w:val="0"/>
        <w:spacing w:line="300" w:lineRule="auto"/>
        <w:jc w:val="center"/>
        <w:rPr>
          <w:rFonts w:ascii="经典等线简" w:eastAsia="经典等线简"/>
          <w:b/>
          <w:snapToGrid w:val="0"/>
          <w:kern w:val="0"/>
          <w:sz w:val="18"/>
          <w:szCs w:val="18"/>
        </w:rPr>
      </w:pPr>
    </w:p>
    <w:p>
      <w:pPr>
        <w:adjustRightInd w:val="0"/>
        <w:snapToGrid w:val="0"/>
        <w:spacing w:line="300" w:lineRule="auto"/>
        <w:jc w:val="center"/>
        <w:rPr>
          <w:rFonts w:eastAsia="经典标宋简"/>
          <w:b/>
          <w:snapToGrid w:val="0"/>
          <w:kern w:val="0"/>
          <w:sz w:val="44"/>
        </w:rPr>
      </w:pPr>
    </w:p>
    <w:p>
      <w:pPr>
        <w:adjustRightInd w:val="0"/>
        <w:snapToGrid w:val="0"/>
        <w:spacing w:line="300" w:lineRule="auto"/>
        <w:jc w:val="center"/>
      </w:pPr>
      <w:r>
        <w:rPr>
          <w:rFonts w:eastAsia="经典标宋简"/>
          <w:b/>
          <w:snapToGrid w:val="0"/>
          <w:kern w:val="0"/>
          <w:sz w:val="44"/>
        </w:rPr>
        <w:t xml:space="preserve"> </w:t>
      </w:r>
    </w:p>
    <w:p/>
    <w:p/>
    <w:p/>
    <w:p/>
    <w:p/>
    <w:p/>
    <w:p>
      <w:pPr>
        <w:pStyle w:val="31"/>
        <w:adjustRightInd w:val="0"/>
        <w:snapToGrid w:val="0"/>
        <w:spacing w:line="300" w:lineRule="auto"/>
        <w:ind w:hanging="835"/>
        <w:jc w:val="center"/>
        <w:rPr>
          <w:b/>
          <w:kern w:val="0"/>
          <w:sz w:val="28"/>
          <w:szCs w:val="28"/>
        </w:rPr>
      </w:pPr>
      <w:r>
        <w:rPr>
          <w:rFonts w:hint="eastAsia"/>
          <w:b/>
          <w:snapToGrid w:val="0"/>
          <w:sz w:val="30"/>
        </w:rPr>
        <w:t>二〇二三年</w:t>
      </w:r>
      <w:r>
        <w:rPr>
          <w:rFonts w:hint="eastAsia"/>
          <w:b/>
          <w:snapToGrid w:val="0"/>
          <w:sz w:val="30"/>
          <w:lang w:val="en-US" w:eastAsia="zh-CN"/>
        </w:rPr>
        <w:t>四</w:t>
      </w:r>
      <w:r>
        <w:rPr>
          <w:rFonts w:hint="eastAsia"/>
          <w:b/>
          <w:snapToGrid w:val="0"/>
          <w:sz w:val="30"/>
        </w:rPr>
        <w:t>月</w:t>
      </w:r>
      <w:r>
        <w:rPr>
          <w:b/>
          <w:kern w:val="0"/>
          <w:sz w:val="28"/>
          <w:szCs w:val="28"/>
        </w:rPr>
        <w:br w:type="page"/>
      </w:r>
    </w:p>
    <w:p>
      <w:pPr>
        <w:jc w:val="center"/>
        <w:rPr>
          <w:rFonts w:asciiTheme="minorEastAsia" w:hAnsiTheme="minorEastAsia" w:eastAsiaTheme="minorEastAsia"/>
          <w:b/>
          <w:bCs/>
          <w:szCs w:val="21"/>
        </w:rPr>
      </w:pPr>
    </w:p>
    <w:p>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pPr>
        <w:spacing w:line="360" w:lineRule="auto"/>
        <w:ind w:firstLine="480" w:firstLineChars="200"/>
        <w:rPr>
          <w:rFonts w:ascii="宋体" w:hAnsi="宋体"/>
          <w:sz w:val="24"/>
        </w:rPr>
      </w:pPr>
    </w:p>
    <w:p>
      <w:pPr>
        <w:spacing w:line="440" w:lineRule="exact"/>
        <w:ind w:firstLine="480" w:firstLineChars="200"/>
        <w:rPr>
          <w:rFonts w:ascii="仿宋" w:hAnsi="仿宋" w:eastAsia="仿宋"/>
          <w:sz w:val="24"/>
        </w:rPr>
      </w:pPr>
      <w:r>
        <w:rPr>
          <w:rFonts w:hint="eastAsia" w:ascii="仿宋" w:hAnsi="仿宋" w:eastAsia="仿宋"/>
          <w:sz w:val="24"/>
        </w:rPr>
        <w:t>一、《深圳经济特区政府采购条例》第五十七条</w:t>
      </w:r>
      <w:r>
        <w:rPr>
          <w:rFonts w:ascii="仿宋" w:hAnsi="仿宋" w:eastAsia="仿宋"/>
          <w:sz w:val="24"/>
        </w:rPr>
        <w:t xml:space="preserve"> </w:t>
      </w:r>
      <w:r>
        <w:rPr>
          <w:rFonts w:hint="eastAsia" w:ascii="仿宋" w:hAnsi="仿宋" w:eastAsia="仿宋"/>
          <w:sz w:val="24"/>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pPr>
        <w:spacing w:line="440" w:lineRule="exact"/>
        <w:ind w:firstLine="480" w:firstLineChars="200"/>
        <w:rPr>
          <w:rFonts w:ascii="仿宋" w:hAnsi="仿宋" w:eastAsia="仿宋"/>
          <w:sz w:val="24"/>
        </w:rPr>
      </w:pPr>
      <w:r>
        <w:rPr>
          <w:rFonts w:hint="eastAsia" w:ascii="仿宋" w:hAnsi="仿宋" w:eastAsia="仿宋"/>
          <w:sz w:val="24"/>
        </w:rPr>
        <w:t>（一）在采购活动中应当回避而未回避的；</w:t>
      </w:r>
    </w:p>
    <w:p>
      <w:pPr>
        <w:spacing w:line="440" w:lineRule="exact"/>
        <w:ind w:firstLine="480" w:firstLineChars="200"/>
        <w:rPr>
          <w:rFonts w:ascii="仿宋" w:hAnsi="仿宋" w:eastAsia="仿宋"/>
          <w:sz w:val="24"/>
        </w:rPr>
      </w:pPr>
      <w:r>
        <w:rPr>
          <w:rFonts w:hint="eastAsia" w:ascii="仿宋" w:hAnsi="仿宋" w:eastAsia="仿宋"/>
          <w:sz w:val="24"/>
        </w:rPr>
        <w:t>（二）未按本条例规定签订、履行采购合同，造成严重后果的；</w:t>
      </w:r>
    </w:p>
    <w:p>
      <w:pPr>
        <w:spacing w:line="440" w:lineRule="exact"/>
        <w:ind w:firstLine="480" w:firstLineChars="200"/>
        <w:rPr>
          <w:rFonts w:ascii="仿宋" w:hAnsi="仿宋" w:eastAsia="仿宋"/>
          <w:sz w:val="24"/>
        </w:rPr>
      </w:pPr>
      <w:r>
        <w:rPr>
          <w:rFonts w:hint="eastAsia" w:ascii="仿宋" w:hAnsi="仿宋" w:eastAsia="仿宋"/>
          <w:sz w:val="24"/>
        </w:rPr>
        <w:t>（三）隐瞒真实情况，提供虚假资料的；</w:t>
      </w:r>
    </w:p>
    <w:p>
      <w:pPr>
        <w:spacing w:line="440" w:lineRule="exact"/>
        <w:ind w:firstLine="480" w:firstLineChars="200"/>
        <w:rPr>
          <w:rFonts w:ascii="仿宋" w:hAnsi="仿宋" w:eastAsia="仿宋"/>
          <w:sz w:val="24"/>
        </w:rPr>
      </w:pPr>
      <w:r>
        <w:rPr>
          <w:rFonts w:hint="eastAsia" w:ascii="仿宋" w:hAnsi="仿宋" w:eastAsia="仿宋"/>
          <w:sz w:val="24"/>
        </w:rPr>
        <w:t>（四）以非法手段排斥其他供应商参与竞争的；</w:t>
      </w:r>
    </w:p>
    <w:p>
      <w:pPr>
        <w:spacing w:line="440" w:lineRule="exact"/>
        <w:ind w:firstLine="480" w:firstLineChars="200"/>
        <w:rPr>
          <w:rFonts w:ascii="仿宋" w:hAnsi="仿宋" w:eastAsia="仿宋"/>
          <w:sz w:val="24"/>
        </w:rPr>
      </w:pPr>
      <w:r>
        <w:rPr>
          <w:rFonts w:hint="eastAsia" w:ascii="仿宋" w:hAnsi="仿宋" w:eastAsia="仿宋"/>
          <w:sz w:val="24"/>
        </w:rPr>
        <w:t>（五）与其他采购参加人串通投标的；</w:t>
      </w:r>
    </w:p>
    <w:p>
      <w:pPr>
        <w:spacing w:line="440" w:lineRule="exact"/>
        <w:ind w:firstLine="480" w:firstLineChars="200"/>
        <w:rPr>
          <w:rFonts w:ascii="仿宋" w:hAnsi="仿宋" w:eastAsia="仿宋"/>
          <w:sz w:val="24"/>
        </w:rPr>
      </w:pPr>
      <w:r>
        <w:rPr>
          <w:rFonts w:hint="eastAsia" w:ascii="仿宋" w:hAnsi="仿宋" w:eastAsia="仿宋"/>
          <w:sz w:val="24"/>
        </w:rPr>
        <w:t>（六）恶意投诉的；</w:t>
      </w:r>
    </w:p>
    <w:p>
      <w:pPr>
        <w:spacing w:line="440" w:lineRule="exact"/>
        <w:ind w:firstLine="480" w:firstLineChars="200"/>
        <w:rPr>
          <w:rFonts w:ascii="仿宋" w:hAnsi="仿宋" w:eastAsia="仿宋"/>
          <w:sz w:val="24"/>
        </w:rPr>
      </w:pPr>
      <w:r>
        <w:rPr>
          <w:rFonts w:hint="eastAsia" w:ascii="仿宋" w:hAnsi="仿宋" w:eastAsia="仿宋"/>
          <w:sz w:val="24"/>
        </w:rPr>
        <w:t>（七）向采购项目相关人行贿或者提供其他不当利益的；</w:t>
      </w:r>
    </w:p>
    <w:p>
      <w:pPr>
        <w:spacing w:line="440" w:lineRule="exact"/>
        <w:ind w:firstLine="480" w:firstLineChars="200"/>
        <w:rPr>
          <w:rFonts w:ascii="仿宋" w:hAnsi="仿宋" w:eastAsia="仿宋"/>
          <w:sz w:val="24"/>
        </w:rPr>
      </w:pPr>
      <w:r>
        <w:rPr>
          <w:rFonts w:hint="eastAsia" w:ascii="仿宋" w:hAnsi="仿宋" w:eastAsia="仿宋"/>
          <w:sz w:val="24"/>
        </w:rPr>
        <w:t>（八）阻碍、抗拒主管部门监督检查的；</w:t>
      </w:r>
    </w:p>
    <w:p>
      <w:pPr>
        <w:spacing w:line="440" w:lineRule="exact"/>
        <w:ind w:firstLine="480" w:firstLineChars="200"/>
        <w:rPr>
          <w:rFonts w:ascii="仿宋" w:hAnsi="仿宋" w:eastAsia="仿宋"/>
          <w:sz w:val="24"/>
        </w:rPr>
      </w:pPr>
      <w:r>
        <w:rPr>
          <w:rFonts w:hint="eastAsia" w:ascii="仿宋" w:hAnsi="仿宋" w:eastAsia="仿宋"/>
          <w:sz w:val="24"/>
        </w:rPr>
        <w:t>（九）其他违反本条例规定的行为。</w:t>
      </w:r>
    </w:p>
    <w:p>
      <w:pPr>
        <w:spacing w:line="440" w:lineRule="exact"/>
        <w:ind w:firstLine="480" w:firstLineChars="200"/>
        <w:rPr>
          <w:rFonts w:ascii="仿宋" w:hAnsi="仿宋" w:eastAsia="仿宋"/>
          <w:sz w:val="24"/>
        </w:rPr>
      </w:pPr>
    </w:p>
    <w:p>
      <w:pPr>
        <w:spacing w:line="440" w:lineRule="exact"/>
        <w:ind w:firstLine="480" w:firstLineChars="200"/>
        <w:rPr>
          <w:rFonts w:ascii="仿宋" w:hAnsi="仿宋" w:eastAsia="仿宋"/>
          <w:sz w:val="24"/>
        </w:rPr>
      </w:pPr>
      <w:r>
        <w:rPr>
          <w:rFonts w:hint="eastAsia" w:ascii="仿宋" w:hAnsi="仿宋" w:eastAsia="仿宋"/>
          <w:sz w:val="24"/>
        </w:rPr>
        <w:t>二、《深圳经济特区政府采购条例实施细则》第七十六条 供应商有下列行为之一的，由主管部门记入供应商诚信档案并作出以下处罚：</w:t>
      </w:r>
    </w:p>
    <w:p>
      <w:pPr>
        <w:spacing w:line="440" w:lineRule="exact"/>
        <w:ind w:firstLine="480" w:firstLineChars="200"/>
        <w:rPr>
          <w:rFonts w:ascii="仿宋" w:hAnsi="仿宋" w:eastAsia="仿宋"/>
          <w:sz w:val="24"/>
        </w:rPr>
      </w:pPr>
      <w:r>
        <w:rPr>
          <w:rFonts w:hint="eastAsia" w:ascii="仿宋" w:hAnsi="仿宋" w:eastAsia="仿宋"/>
          <w:sz w:val="24"/>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pPr>
        <w:spacing w:line="440" w:lineRule="exact"/>
        <w:ind w:firstLine="480" w:firstLineChars="200"/>
        <w:rPr>
          <w:rFonts w:ascii="仿宋" w:hAnsi="仿宋" w:eastAsia="仿宋"/>
          <w:sz w:val="24"/>
        </w:rPr>
      </w:pPr>
      <w:r>
        <w:rPr>
          <w:rFonts w:hint="eastAsia" w:ascii="仿宋" w:hAnsi="仿宋" w:eastAsia="仿宋"/>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pPr>
        <w:spacing w:line="440" w:lineRule="exact"/>
        <w:ind w:firstLine="480" w:firstLineChars="200"/>
        <w:rPr>
          <w:rFonts w:ascii="仿宋" w:hAnsi="仿宋" w:eastAsia="仿宋"/>
          <w:sz w:val="24"/>
        </w:rPr>
      </w:pPr>
      <w:r>
        <w:rPr>
          <w:rFonts w:hint="eastAsia" w:ascii="仿宋" w:hAnsi="仿宋" w:eastAsia="仿宋"/>
          <w:sz w:val="24"/>
        </w:rPr>
        <w:t xml:space="preserve">第七十七条 供应商有下列行为之一的，属于情节严重，由市场监管部门依法吊销其营业执照，主管部门取消其参与本市政府采购的资格，并作出以下处罚： </w:t>
      </w:r>
    </w:p>
    <w:p>
      <w:pPr>
        <w:spacing w:line="440" w:lineRule="exact"/>
        <w:ind w:firstLine="480" w:firstLineChars="200"/>
        <w:rPr>
          <w:rFonts w:ascii="仿宋" w:hAnsi="仿宋" w:eastAsia="仿宋"/>
          <w:sz w:val="24"/>
        </w:rPr>
      </w:pPr>
      <w:r>
        <w:rPr>
          <w:rFonts w:hint="eastAsia" w:ascii="仿宋" w:hAnsi="仿宋" w:eastAsia="仿宋"/>
          <w:sz w:val="24"/>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pPr>
        <w:spacing w:line="440" w:lineRule="exact"/>
        <w:ind w:firstLine="480" w:firstLineChars="200"/>
        <w:rPr>
          <w:rFonts w:ascii="仿宋" w:hAnsi="仿宋" w:eastAsia="仿宋"/>
          <w:sz w:val="24"/>
        </w:rPr>
      </w:pPr>
      <w:r>
        <w:rPr>
          <w:rFonts w:hint="eastAsia" w:ascii="仿宋" w:hAnsi="仿宋" w:eastAsia="仿宋"/>
          <w:sz w:val="24"/>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pPr>
        <w:spacing w:line="440" w:lineRule="exact"/>
        <w:ind w:firstLine="480" w:firstLineChars="200"/>
        <w:rPr>
          <w:rFonts w:ascii="仿宋" w:hAnsi="仿宋" w:eastAsia="仿宋"/>
          <w:sz w:val="24"/>
        </w:rPr>
      </w:pPr>
      <w:r>
        <w:rPr>
          <w:rFonts w:hint="eastAsia" w:ascii="仿宋" w:hAnsi="仿宋" w:eastAsia="仿宋"/>
          <w:sz w:val="24"/>
        </w:rPr>
        <w:t>第七十九条 供应商有下列情形的，属于采购条例所称的串通投标行为，按照采购条例第五十七条有关规定处理：</w:t>
      </w:r>
    </w:p>
    <w:p>
      <w:pPr>
        <w:spacing w:line="440" w:lineRule="exact"/>
        <w:ind w:firstLine="480" w:firstLineChars="200"/>
        <w:rPr>
          <w:rFonts w:ascii="仿宋" w:hAnsi="仿宋" w:eastAsia="仿宋"/>
          <w:sz w:val="24"/>
        </w:rPr>
      </w:pPr>
      <w:r>
        <w:rPr>
          <w:rFonts w:hint="eastAsia" w:ascii="仿宋" w:hAnsi="仿宋" w:eastAsia="仿宋"/>
          <w:sz w:val="24"/>
        </w:rPr>
        <w:t>（一）投标供应商之间相互约定给予未中标的供应商利益补偿；</w:t>
      </w:r>
    </w:p>
    <w:p>
      <w:pPr>
        <w:spacing w:line="440" w:lineRule="exact"/>
        <w:ind w:firstLine="480" w:firstLineChars="200"/>
        <w:rPr>
          <w:rFonts w:ascii="仿宋" w:hAnsi="仿宋" w:eastAsia="仿宋"/>
          <w:sz w:val="24"/>
        </w:rPr>
      </w:pPr>
      <w:r>
        <w:rPr>
          <w:rFonts w:hint="eastAsia" w:ascii="仿宋" w:hAnsi="仿宋" w:eastAsia="仿宋"/>
          <w:sz w:val="24"/>
        </w:rPr>
        <w:t xml:space="preserve">（二）不同投标供应商的法定代表人、主要经营负责人、项目投标授权代表人、项目负责人、主要技术人员为同一人、属同一单位或者在同一单位缴纳社会保险；          </w:t>
      </w:r>
    </w:p>
    <w:p>
      <w:pPr>
        <w:spacing w:line="440" w:lineRule="exact"/>
        <w:ind w:firstLine="480" w:firstLineChars="200"/>
        <w:rPr>
          <w:rFonts w:ascii="仿宋" w:hAnsi="仿宋" w:eastAsia="仿宋"/>
          <w:sz w:val="24"/>
        </w:rPr>
      </w:pPr>
      <w:r>
        <w:rPr>
          <w:rFonts w:hint="eastAsia" w:ascii="仿宋" w:hAnsi="仿宋" w:eastAsia="仿宋"/>
          <w:sz w:val="24"/>
        </w:rPr>
        <w:t>（三）不同投标供应商的投标文件由同一单位或者同一人编制，或者由同一人分阶段参与编制的；</w:t>
      </w:r>
    </w:p>
    <w:p>
      <w:pPr>
        <w:spacing w:line="440" w:lineRule="exact"/>
        <w:ind w:firstLine="480" w:firstLineChars="200"/>
        <w:rPr>
          <w:rFonts w:ascii="仿宋" w:hAnsi="仿宋" w:eastAsia="仿宋"/>
          <w:sz w:val="24"/>
        </w:rPr>
      </w:pPr>
      <w:r>
        <w:rPr>
          <w:rFonts w:hint="eastAsia" w:ascii="仿宋" w:hAnsi="仿宋" w:eastAsia="仿宋"/>
          <w:sz w:val="24"/>
        </w:rPr>
        <w:t>（四）不同投标供应商的投标文件或部分投标文件相互混装；</w:t>
      </w:r>
    </w:p>
    <w:p>
      <w:pPr>
        <w:spacing w:line="440" w:lineRule="exact"/>
        <w:ind w:firstLine="480" w:firstLineChars="200"/>
        <w:rPr>
          <w:rFonts w:ascii="仿宋" w:hAnsi="仿宋" w:eastAsia="仿宋"/>
          <w:sz w:val="24"/>
        </w:rPr>
      </w:pPr>
      <w:r>
        <w:rPr>
          <w:rFonts w:hint="eastAsia" w:ascii="仿宋" w:hAnsi="仿宋" w:eastAsia="仿宋"/>
          <w:sz w:val="24"/>
        </w:rPr>
        <w:t>（五）不同投标供应商的投标文件内容存在非正常一致；</w:t>
      </w:r>
    </w:p>
    <w:p>
      <w:pPr>
        <w:spacing w:line="440" w:lineRule="exact"/>
        <w:ind w:firstLine="480" w:firstLineChars="200"/>
        <w:rPr>
          <w:rFonts w:ascii="仿宋" w:hAnsi="仿宋" w:eastAsia="仿宋"/>
          <w:sz w:val="24"/>
        </w:rPr>
      </w:pPr>
      <w:r>
        <w:rPr>
          <w:rFonts w:hint="eastAsia" w:ascii="仿宋" w:hAnsi="仿宋" w:eastAsia="仿宋"/>
          <w:sz w:val="24"/>
        </w:rPr>
        <w:t>（六）由同一单位工作人员为两家以上（含两家）供应商进行同一项投标活动的；</w:t>
      </w:r>
    </w:p>
    <w:p>
      <w:pPr>
        <w:spacing w:line="440" w:lineRule="exact"/>
        <w:ind w:firstLine="480" w:firstLineChars="200"/>
        <w:rPr>
          <w:rFonts w:ascii="仿宋" w:hAnsi="仿宋" w:eastAsia="仿宋"/>
          <w:sz w:val="24"/>
        </w:rPr>
      </w:pPr>
      <w:r>
        <w:rPr>
          <w:rFonts w:hint="eastAsia" w:ascii="仿宋" w:hAnsi="仿宋" w:eastAsia="仿宋"/>
          <w:sz w:val="24"/>
        </w:rPr>
        <w:t>（七）主管部门依照法律、法规认定的其他情形。</w:t>
      </w:r>
    </w:p>
    <w:p>
      <w:pPr>
        <w:spacing w:line="440" w:lineRule="exact"/>
        <w:ind w:firstLine="480" w:firstLineChars="200"/>
        <w:rPr>
          <w:rFonts w:ascii="仿宋" w:hAnsi="仿宋" w:eastAsia="仿宋"/>
          <w:sz w:val="24"/>
        </w:rPr>
      </w:pPr>
      <w:r>
        <w:rPr>
          <w:rFonts w:hint="eastAsia" w:ascii="仿宋" w:hAnsi="仿宋" w:eastAsia="仿宋"/>
          <w:sz w:val="24"/>
        </w:rPr>
        <w:t>第八十一条 供应商有下列情形之一的，属于隐瞒真实情况，提供虚假资料，按照采购条例第五十七的有关规定处理：</w:t>
      </w:r>
    </w:p>
    <w:p>
      <w:pPr>
        <w:spacing w:line="440" w:lineRule="exact"/>
        <w:ind w:firstLine="480" w:firstLineChars="200"/>
        <w:rPr>
          <w:rFonts w:ascii="仿宋" w:hAnsi="仿宋" w:eastAsia="仿宋"/>
          <w:sz w:val="24"/>
        </w:rPr>
      </w:pPr>
      <w:r>
        <w:rPr>
          <w:rFonts w:hint="eastAsia" w:ascii="仿宋" w:hAnsi="仿宋" w:eastAsia="仿宋"/>
          <w:sz w:val="24"/>
        </w:rPr>
        <w:t>（一）通过转让或者租借等方式从其他单位获取资格或者资质证书投标的；</w:t>
      </w:r>
    </w:p>
    <w:p>
      <w:pPr>
        <w:spacing w:line="440" w:lineRule="exact"/>
        <w:ind w:firstLine="480" w:firstLineChars="200"/>
        <w:rPr>
          <w:rFonts w:ascii="仿宋" w:hAnsi="仿宋" w:eastAsia="仿宋"/>
          <w:sz w:val="24"/>
        </w:rPr>
      </w:pPr>
      <w:r>
        <w:rPr>
          <w:rFonts w:hint="eastAsia" w:ascii="仿宋" w:hAnsi="仿宋" w:eastAsia="仿宋"/>
          <w:sz w:val="24"/>
        </w:rPr>
        <w:t>（二）由其他单位或者其他单位负责人在投标供应商编制的投标文件上加盖印章或者签字的；</w:t>
      </w:r>
    </w:p>
    <w:p>
      <w:pPr>
        <w:spacing w:line="440" w:lineRule="exact"/>
        <w:ind w:firstLine="480" w:firstLineChars="200"/>
        <w:rPr>
          <w:rFonts w:ascii="仿宋" w:hAnsi="仿宋" w:eastAsia="仿宋"/>
          <w:sz w:val="24"/>
        </w:rPr>
      </w:pPr>
      <w:r>
        <w:rPr>
          <w:rFonts w:hint="eastAsia" w:ascii="仿宋" w:hAnsi="仿宋" w:eastAsia="仿宋"/>
          <w:sz w:val="24"/>
        </w:rPr>
        <w:t>（三）项目负责人或者主要技术人员不是本单位人员的；</w:t>
      </w:r>
    </w:p>
    <w:p>
      <w:pPr>
        <w:spacing w:line="440" w:lineRule="exact"/>
        <w:ind w:firstLine="480" w:firstLineChars="200"/>
        <w:rPr>
          <w:rFonts w:ascii="仿宋" w:hAnsi="仿宋" w:eastAsia="仿宋"/>
          <w:sz w:val="24"/>
        </w:rPr>
      </w:pPr>
      <w:r>
        <w:rPr>
          <w:rFonts w:hint="eastAsia" w:ascii="仿宋" w:hAnsi="仿宋" w:eastAsia="仿宋"/>
          <w:sz w:val="24"/>
        </w:rPr>
        <w:t>（四）投标保证金不是从投标供应商基本账户转出的；</w:t>
      </w:r>
    </w:p>
    <w:p>
      <w:pPr>
        <w:spacing w:line="440" w:lineRule="exact"/>
        <w:ind w:firstLine="480" w:firstLineChars="200"/>
        <w:rPr>
          <w:rFonts w:ascii="仿宋" w:hAnsi="仿宋" w:eastAsia="仿宋"/>
          <w:sz w:val="24"/>
        </w:rPr>
      </w:pPr>
      <w:r>
        <w:rPr>
          <w:rFonts w:hint="eastAsia" w:ascii="仿宋" w:hAnsi="仿宋" w:eastAsia="仿宋"/>
          <w:sz w:val="24"/>
        </w:rPr>
        <w:t>（五）其他隐瞒真实情况、提供虚假资料的行为。</w:t>
      </w:r>
    </w:p>
    <w:p>
      <w:pPr>
        <w:spacing w:line="440" w:lineRule="exact"/>
        <w:ind w:firstLine="424" w:firstLineChars="177"/>
        <w:rPr>
          <w:rFonts w:ascii="仿宋" w:hAnsi="仿宋" w:eastAsia="仿宋"/>
          <w:sz w:val="24"/>
        </w:rPr>
      </w:pPr>
      <w:r>
        <w:rPr>
          <w:rFonts w:hint="eastAsia" w:ascii="仿宋" w:hAnsi="仿宋" w:eastAsia="仿宋"/>
          <w:sz w:val="24"/>
        </w:rPr>
        <w:t>投标供应商不能提供项目负责人或者主要技术人员的劳动合同、社会保险等劳动关系证明材料的，视为存在前款第（三）项规定的情形。</w:t>
      </w:r>
    </w:p>
    <w:p>
      <w:pPr>
        <w:spacing w:line="440" w:lineRule="exact"/>
        <w:ind w:firstLine="426" w:firstLineChars="177"/>
        <w:rPr>
          <w:rFonts w:ascii="仿宋_GB2312" w:eastAsia="仿宋_GB2312" w:hAnsiTheme="minorEastAsia"/>
          <w:b/>
          <w:color w:val="FF0000"/>
          <w:sz w:val="24"/>
        </w:rPr>
      </w:pPr>
    </w:p>
    <w:p>
      <w:pPr>
        <w:spacing w:line="440" w:lineRule="exact"/>
        <w:ind w:firstLine="426" w:firstLineChars="177"/>
        <w:rPr>
          <w:rFonts w:ascii="仿宋_GB2312" w:eastAsia="仿宋_GB2312" w:hAnsiTheme="minorEastAsia"/>
          <w:b/>
          <w:color w:val="FF0000"/>
          <w:sz w:val="24"/>
        </w:rPr>
      </w:pPr>
      <w:r>
        <w:rPr>
          <w:rFonts w:hint="eastAsia" w:ascii="仿宋_GB2312" w:eastAsia="仿宋_GB2312" w:hAnsiTheme="minorEastAsia"/>
          <w:b/>
          <w:color w:val="FF0000"/>
          <w:sz w:val="24"/>
        </w:rPr>
        <w:t>三、根据《中华人民共和国政府采购法实施条例》第十八条规定：“单位负责人为同一人或者存在直接控股、管理关系的不同供应商，不得参加同一合同项下的政府采购活动。”</w:t>
      </w:r>
    </w:p>
    <w:p>
      <w:pPr>
        <w:spacing w:line="440" w:lineRule="exact"/>
        <w:ind w:firstLine="426" w:firstLineChars="177"/>
        <w:rPr>
          <w:rFonts w:ascii="仿宋_GB2312" w:eastAsia="仿宋_GB2312" w:hAnsiTheme="minorEastAsia"/>
          <w:b/>
          <w:color w:val="FF0000"/>
          <w:sz w:val="24"/>
        </w:rPr>
      </w:pPr>
      <w:r>
        <w:rPr>
          <w:rFonts w:hint="eastAsia" w:ascii="仿宋_GB2312" w:eastAsia="仿宋_GB2312" w:hAnsiTheme="minorEastAsia"/>
          <w:b/>
          <w:color w:val="FF0000"/>
          <w:sz w:val="24"/>
        </w:rPr>
        <w:t>投标供应商涉嫌存在串通投标等违法行为的，将书面报告财政主管部门依法处理。</w:t>
      </w:r>
    </w:p>
    <w:p>
      <w:pPr>
        <w:widowControl/>
        <w:spacing w:line="360" w:lineRule="auto"/>
        <w:ind w:firstLine="420" w:firstLineChars="200"/>
        <w:jc w:val="left"/>
      </w:pPr>
      <w:r>
        <w:br w:type="page"/>
      </w:r>
    </w:p>
    <w:sdt>
      <w:sdtPr>
        <w:rPr>
          <w:rFonts w:ascii="Times New Roman" w:hAnsi="Times New Roman" w:eastAsia="宋体" w:cs="Times New Roman"/>
          <w:b w:val="0"/>
          <w:bCs w:val="0"/>
          <w:iCs/>
          <w:smallCaps/>
          <w:color w:val="auto"/>
          <w:kern w:val="2"/>
          <w:sz w:val="21"/>
          <w:szCs w:val="24"/>
          <w:lang w:val="zh-CN"/>
        </w:rPr>
        <w:id w:val="11733101"/>
        <w:docPartObj>
          <w:docPartGallery w:val="Table of Contents"/>
          <w:docPartUnique/>
        </w:docPartObj>
      </w:sdtPr>
      <w:sdtEndPr>
        <w:rPr>
          <w:rFonts w:ascii="Times New Roman" w:hAnsi="Times New Roman" w:eastAsia="宋体" w:cs="Times New Roman"/>
          <w:b w:val="0"/>
          <w:bCs w:val="0"/>
          <w:iCs w:val="0"/>
          <w:smallCaps/>
          <w:color w:val="auto"/>
          <w:kern w:val="2"/>
          <w:sz w:val="21"/>
          <w:szCs w:val="24"/>
          <w:lang w:val="en-US"/>
        </w:rPr>
      </w:sdtEndPr>
      <w:sdtContent>
        <w:p>
          <w:pPr>
            <w:pStyle w:val="505"/>
            <w:jc w:val="center"/>
            <w:rPr>
              <w:color w:val="000000" w:themeColor="text1"/>
              <w:lang w:val="zh-CN"/>
              <w14:textFill>
                <w14:solidFill>
                  <w14:schemeClr w14:val="tx1"/>
                </w14:solidFill>
              </w14:textFill>
            </w:rPr>
          </w:pPr>
          <w:r>
            <w:rPr>
              <w:color w:val="000000" w:themeColor="text1"/>
              <w:lang w:val="zh-CN"/>
              <w14:textFill>
                <w14:solidFill>
                  <w14:schemeClr w14:val="tx1"/>
                </w14:solidFill>
              </w14:textFill>
            </w:rPr>
            <w:t>目</w:t>
          </w:r>
          <w:r>
            <w:rPr>
              <w:rFonts w:hint="eastAsia"/>
              <w:color w:val="000000" w:themeColor="text1"/>
              <w:lang w:val="zh-CN"/>
              <w14:textFill>
                <w14:solidFill>
                  <w14:schemeClr w14:val="tx1"/>
                </w14:solidFill>
              </w14:textFill>
            </w:rPr>
            <w:t xml:space="preserve">  </w:t>
          </w:r>
          <w:r>
            <w:rPr>
              <w:color w:val="000000" w:themeColor="text1"/>
              <w:lang w:val="zh-CN"/>
              <w14:textFill>
                <w14:solidFill>
                  <w14:schemeClr w14:val="tx1"/>
                </w14:solidFill>
              </w14:textFill>
            </w:rPr>
            <w:t>录</w:t>
          </w:r>
        </w:p>
        <w:p>
          <w:pPr>
            <w:rPr>
              <w:lang w:val="zh-CN"/>
            </w:rPr>
          </w:pPr>
        </w:p>
        <w:p>
          <w:pPr>
            <w:pStyle w:val="36"/>
            <w:tabs>
              <w:tab w:val="right" w:leader="dot" w:pos="9638"/>
            </w:tabs>
            <w:spacing w:line="360" w:lineRule="exact"/>
            <w:rPr>
              <w:rFonts w:ascii="仿宋_GB2312" w:hAnsi="仿宋_GB2312" w:eastAsia="仿宋_GB2312" w:cs="仿宋_GB2312"/>
              <w:sz w:val="24"/>
            </w:rPr>
          </w:pPr>
          <w:r>
            <w:rPr>
              <w:rFonts w:hint="eastAsia" w:ascii="仿宋_GB2312" w:eastAsia="仿宋_GB2312"/>
              <w:sz w:val="24"/>
            </w:rPr>
            <w:fldChar w:fldCharType="begin"/>
          </w:r>
          <w:r>
            <w:rPr>
              <w:rFonts w:hint="eastAsia" w:ascii="仿宋_GB2312" w:eastAsia="仿宋_GB2312"/>
              <w:sz w:val="24"/>
            </w:rPr>
            <w:instrText xml:space="preserve"> TOC \o "1-3" \h \z \u </w:instrText>
          </w:r>
          <w:r>
            <w:rPr>
              <w:rFonts w:hint="eastAsia" w:ascii="仿宋_GB2312" w:eastAsia="仿宋_GB2312"/>
              <w:sz w:val="24"/>
            </w:rPr>
            <w:fldChar w:fldCharType="separate"/>
          </w:r>
          <w:r>
            <w:fldChar w:fldCharType="begin"/>
          </w:r>
          <w:r>
            <w:instrText xml:space="preserve"> HYPERLINK \l "_Toc23769" </w:instrText>
          </w:r>
          <w:r>
            <w:fldChar w:fldCharType="separate"/>
          </w:r>
          <w:r>
            <w:rPr>
              <w:rFonts w:hint="eastAsia" w:ascii="仿宋_GB2312" w:hAnsi="仿宋_GB2312" w:eastAsia="仿宋_GB2312" w:cs="仿宋_GB2312"/>
              <w:sz w:val="24"/>
            </w:rPr>
            <w:t>第一章  投标邀请</w:t>
          </w:r>
          <w:r>
            <w:rPr>
              <w:rFonts w:hint="eastAsia" w:ascii="仿宋_GB2312" w:hAnsi="仿宋_GB2312" w:eastAsia="仿宋_GB2312" w:cs="仿宋_GB2312"/>
              <w:sz w:val="24"/>
            </w:rPr>
            <w:tab/>
          </w:r>
          <w:r>
            <w:rPr>
              <w:rFonts w:hint="eastAsia" w:ascii="仿宋_GB2312" w:hAnsi="仿宋_GB2312" w:eastAsia="仿宋_GB2312" w:cs="仿宋_GB2312"/>
              <w:sz w:val="24"/>
            </w:rPr>
            <w:fldChar w:fldCharType="begin"/>
          </w:r>
          <w:r>
            <w:rPr>
              <w:rFonts w:hint="eastAsia" w:ascii="仿宋_GB2312" w:hAnsi="仿宋_GB2312" w:eastAsia="仿宋_GB2312" w:cs="仿宋_GB2312"/>
              <w:sz w:val="24"/>
            </w:rPr>
            <w:instrText xml:space="preserve"> PAGEREF _Toc23769 \h </w:instrText>
          </w:r>
          <w:r>
            <w:rPr>
              <w:rFonts w:hint="eastAsia" w:ascii="仿宋_GB2312" w:hAnsi="仿宋_GB2312" w:eastAsia="仿宋_GB2312" w:cs="仿宋_GB2312"/>
              <w:sz w:val="24"/>
            </w:rPr>
            <w:fldChar w:fldCharType="separate"/>
          </w:r>
          <w:r>
            <w:rPr>
              <w:rFonts w:hint="eastAsia" w:ascii="仿宋_GB2312" w:hAnsi="仿宋_GB2312" w:eastAsia="仿宋_GB2312" w:cs="仿宋_GB2312"/>
              <w:sz w:val="24"/>
            </w:rPr>
            <w:t>5</w:t>
          </w:r>
          <w:r>
            <w:rPr>
              <w:rFonts w:hint="eastAsia" w:ascii="仿宋_GB2312" w:hAnsi="仿宋_GB2312" w:eastAsia="仿宋_GB2312" w:cs="仿宋_GB2312"/>
              <w:sz w:val="24"/>
            </w:rPr>
            <w:fldChar w:fldCharType="end"/>
          </w:r>
          <w:r>
            <w:rPr>
              <w:rFonts w:hint="eastAsia" w:ascii="仿宋_GB2312" w:hAnsi="仿宋_GB2312" w:eastAsia="仿宋_GB2312" w:cs="仿宋_GB2312"/>
              <w:sz w:val="24"/>
            </w:rPr>
            <w:fldChar w:fldCharType="end"/>
          </w:r>
        </w:p>
        <w:p>
          <w:pPr>
            <w:pStyle w:val="36"/>
            <w:tabs>
              <w:tab w:val="right" w:leader="dot" w:pos="9638"/>
            </w:tabs>
            <w:spacing w:line="360" w:lineRule="exact"/>
            <w:rPr>
              <w:rFonts w:ascii="仿宋_GB2312" w:hAnsi="仿宋_GB2312" w:eastAsia="仿宋_GB2312" w:cs="仿宋_GB2312"/>
              <w:sz w:val="24"/>
            </w:rPr>
          </w:pPr>
          <w:r>
            <w:fldChar w:fldCharType="begin"/>
          </w:r>
          <w:r>
            <w:instrText xml:space="preserve"> HYPERLINK \l "_Toc21922" </w:instrText>
          </w:r>
          <w:r>
            <w:fldChar w:fldCharType="separate"/>
          </w:r>
          <w:r>
            <w:rPr>
              <w:rFonts w:hint="eastAsia" w:ascii="仿宋_GB2312" w:hAnsi="仿宋_GB2312" w:eastAsia="仿宋_GB2312" w:cs="仿宋_GB2312"/>
              <w:sz w:val="24"/>
            </w:rPr>
            <w:t>第二章  项目需求</w:t>
          </w:r>
          <w:r>
            <w:rPr>
              <w:rFonts w:hint="eastAsia" w:ascii="仿宋_GB2312" w:hAnsi="仿宋_GB2312" w:eastAsia="仿宋_GB2312" w:cs="仿宋_GB2312"/>
              <w:sz w:val="24"/>
            </w:rPr>
            <w:tab/>
          </w:r>
          <w:r>
            <w:rPr>
              <w:rFonts w:hint="eastAsia" w:ascii="仿宋_GB2312" w:hAnsi="仿宋_GB2312" w:eastAsia="仿宋_GB2312" w:cs="仿宋_GB2312"/>
              <w:sz w:val="24"/>
            </w:rPr>
            <w:fldChar w:fldCharType="begin"/>
          </w:r>
          <w:r>
            <w:rPr>
              <w:rFonts w:hint="eastAsia" w:ascii="仿宋_GB2312" w:hAnsi="仿宋_GB2312" w:eastAsia="仿宋_GB2312" w:cs="仿宋_GB2312"/>
              <w:sz w:val="24"/>
            </w:rPr>
            <w:instrText xml:space="preserve"> PAGEREF _Toc21922 \h </w:instrText>
          </w:r>
          <w:r>
            <w:rPr>
              <w:rFonts w:hint="eastAsia" w:ascii="仿宋_GB2312" w:hAnsi="仿宋_GB2312" w:eastAsia="仿宋_GB2312" w:cs="仿宋_GB2312"/>
              <w:sz w:val="24"/>
            </w:rPr>
            <w:fldChar w:fldCharType="separate"/>
          </w:r>
          <w:r>
            <w:rPr>
              <w:rFonts w:hint="eastAsia" w:ascii="仿宋_GB2312" w:hAnsi="仿宋_GB2312" w:eastAsia="仿宋_GB2312" w:cs="仿宋_GB2312"/>
              <w:sz w:val="24"/>
            </w:rPr>
            <w:t>8</w:t>
          </w:r>
          <w:r>
            <w:rPr>
              <w:rFonts w:hint="eastAsia" w:ascii="仿宋_GB2312" w:hAnsi="仿宋_GB2312" w:eastAsia="仿宋_GB2312" w:cs="仿宋_GB2312"/>
              <w:sz w:val="24"/>
            </w:rPr>
            <w:fldChar w:fldCharType="end"/>
          </w:r>
          <w:r>
            <w:rPr>
              <w:rFonts w:hint="eastAsia" w:ascii="仿宋_GB2312" w:hAnsi="仿宋_GB2312" w:eastAsia="仿宋_GB2312" w:cs="仿宋_GB2312"/>
              <w:sz w:val="24"/>
            </w:rPr>
            <w:fldChar w:fldCharType="end"/>
          </w:r>
        </w:p>
        <w:p>
          <w:pPr>
            <w:pStyle w:val="36"/>
            <w:tabs>
              <w:tab w:val="right" w:leader="dot" w:pos="9638"/>
            </w:tabs>
            <w:spacing w:line="360" w:lineRule="exact"/>
            <w:rPr>
              <w:rFonts w:ascii="仿宋_GB2312" w:hAnsi="仿宋_GB2312" w:eastAsia="仿宋_GB2312" w:cs="仿宋_GB2312"/>
              <w:sz w:val="24"/>
            </w:rPr>
          </w:pPr>
          <w:r>
            <w:fldChar w:fldCharType="begin"/>
          </w:r>
          <w:r>
            <w:instrText xml:space="preserve"> HYPERLINK \l "_Toc30486" </w:instrText>
          </w:r>
          <w:r>
            <w:fldChar w:fldCharType="separate"/>
          </w:r>
          <w:r>
            <w:rPr>
              <w:rFonts w:hint="eastAsia" w:ascii="仿宋_GB2312" w:hAnsi="仿宋_GB2312" w:eastAsia="仿宋_GB2312" w:cs="仿宋_GB2312"/>
              <w:sz w:val="24"/>
            </w:rPr>
            <w:t>第三章  投标文件初审</w:t>
          </w:r>
          <w:r>
            <w:rPr>
              <w:rFonts w:hint="eastAsia" w:ascii="仿宋_GB2312" w:hAnsi="仿宋_GB2312" w:eastAsia="仿宋_GB2312" w:cs="仿宋_GB2312"/>
              <w:sz w:val="24"/>
            </w:rPr>
            <w:tab/>
          </w:r>
          <w:r>
            <w:rPr>
              <w:rFonts w:hint="eastAsia" w:ascii="仿宋_GB2312" w:hAnsi="仿宋_GB2312" w:eastAsia="仿宋_GB2312" w:cs="仿宋_GB2312"/>
              <w:sz w:val="24"/>
            </w:rPr>
            <w:fldChar w:fldCharType="begin"/>
          </w:r>
          <w:r>
            <w:rPr>
              <w:rFonts w:hint="eastAsia" w:ascii="仿宋_GB2312" w:hAnsi="仿宋_GB2312" w:eastAsia="仿宋_GB2312" w:cs="仿宋_GB2312"/>
              <w:sz w:val="24"/>
            </w:rPr>
            <w:instrText xml:space="preserve"> PAGEREF _Toc30486 \h </w:instrText>
          </w:r>
          <w:r>
            <w:rPr>
              <w:rFonts w:hint="eastAsia" w:ascii="仿宋_GB2312" w:hAnsi="仿宋_GB2312" w:eastAsia="仿宋_GB2312" w:cs="仿宋_GB2312"/>
              <w:sz w:val="24"/>
            </w:rPr>
            <w:fldChar w:fldCharType="separate"/>
          </w:r>
          <w:r>
            <w:rPr>
              <w:rFonts w:hint="eastAsia" w:ascii="仿宋_GB2312" w:hAnsi="仿宋_GB2312" w:eastAsia="仿宋_GB2312" w:cs="仿宋_GB2312"/>
              <w:sz w:val="24"/>
            </w:rPr>
            <w:t>12</w:t>
          </w:r>
          <w:r>
            <w:rPr>
              <w:rFonts w:hint="eastAsia" w:ascii="仿宋_GB2312" w:hAnsi="仿宋_GB2312" w:eastAsia="仿宋_GB2312" w:cs="仿宋_GB2312"/>
              <w:sz w:val="24"/>
            </w:rPr>
            <w:fldChar w:fldCharType="end"/>
          </w:r>
          <w:r>
            <w:rPr>
              <w:rFonts w:hint="eastAsia" w:ascii="仿宋_GB2312" w:hAnsi="仿宋_GB2312" w:eastAsia="仿宋_GB2312" w:cs="仿宋_GB2312"/>
              <w:sz w:val="24"/>
            </w:rPr>
            <w:fldChar w:fldCharType="end"/>
          </w:r>
        </w:p>
        <w:p>
          <w:pPr>
            <w:pStyle w:val="36"/>
            <w:tabs>
              <w:tab w:val="right" w:leader="dot" w:pos="9638"/>
            </w:tabs>
            <w:spacing w:line="360" w:lineRule="exact"/>
            <w:rPr>
              <w:rFonts w:ascii="仿宋_GB2312" w:hAnsi="仿宋_GB2312" w:eastAsia="仿宋_GB2312" w:cs="仿宋_GB2312"/>
              <w:sz w:val="24"/>
            </w:rPr>
          </w:pPr>
          <w:r>
            <w:fldChar w:fldCharType="begin"/>
          </w:r>
          <w:r>
            <w:instrText xml:space="preserve"> HYPERLINK \l "_Toc25469" </w:instrText>
          </w:r>
          <w:r>
            <w:fldChar w:fldCharType="separate"/>
          </w:r>
          <w:r>
            <w:rPr>
              <w:rFonts w:hint="eastAsia" w:ascii="仿宋_GB2312" w:hAnsi="仿宋_GB2312" w:eastAsia="仿宋_GB2312" w:cs="仿宋_GB2312"/>
              <w:sz w:val="24"/>
            </w:rPr>
            <w:t>第四章  评标方法和标准</w:t>
          </w:r>
          <w:r>
            <w:rPr>
              <w:rFonts w:hint="eastAsia" w:ascii="仿宋_GB2312" w:hAnsi="仿宋_GB2312" w:eastAsia="仿宋_GB2312" w:cs="仿宋_GB2312"/>
              <w:sz w:val="24"/>
            </w:rPr>
            <w:tab/>
          </w:r>
          <w:r>
            <w:rPr>
              <w:rFonts w:hint="eastAsia" w:ascii="仿宋_GB2312" w:hAnsi="仿宋_GB2312" w:eastAsia="仿宋_GB2312" w:cs="仿宋_GB2312"/>
              <w:sz w:val="24"/>
            </w:rPr>
            <w:fldChar w:fldCharType="begin"/>
          </w:r>
          <w:r>
            <w:rPr>
              <w:rFonts w:hint="eastAsia" w:ascii="仿宋_GB2312" w:hAnsi="仿宋_GB2312" w:eastAsia="仿宋_GB2312" w:cs="仿宋_GB2312"/>
              <w:sz w:val="24"/>
            </w:rPr>
            <w:instrText xml:space="preserve"> PAGEREF _Toc25469 \h </w:instrText>
          </w:r>
          <w:r>
            <w:rPr>
              <w:rFonts w:hint="eastAsia" w:ascii="仿宋_GB2312" w:hAnsi="仿宋_GB2312" w:eastAsia="仿宋_GB2312" w:cs="仿宋_GB2312"/>
              <w:sz w:val="24"/>
            </w:rPr>
            <w:fldChar w:fldCharType="separate"/>
          </w:r>
          <w:r>
            <w:rPr>
              <w:rFonts w:hint="eastAsia" w:ascii="仿宋_GB2312" w:hAnsi="仿宋_GB2312" w:eastAsia="仿宋_GB2312" w:cs="仿宋_GB2312"/>
              <w:sz w:val="24"/>
            </w:rPr>
            <w:t>13</w:t>
          </w:r>
          <w:r>
            <w:rPr>
              <w:rFonts w:hint="eastAsia" w:ascii="仿宋_GB2312" w:hAnsi="仿宋_GB2312" w:eastAsia="仿宋_GB2312" w:cs="仿宋_GB2312"/>
              <w:sz w:val="24"/>
            </w:rPr>
            <w:fldChar w:fldCharType="end"/>
          </w:r>
          <w:r>
            <w:rPr>
              <w:rFonts w:hint="eastAsia" w:ascii="仿宋_GB2312" w:hAnsi="仿宋_GB2312" w:eastAsia="仿宋_GB2312" w:cs="仿宋_GB2312"/>
              <w:sz w:val="24"/>
            </w:rPr>
            <w:fldChar w:fldCharType="end"/>
          </w:r>
        </w:p>
        <w:p>
          <w:pPr>
            <w:pStyle w:val="43"/>
            <w:tabs>
              <w:tab w:val="right" w:leader="dot" w:pos="9638"/>
            </w:tabs>
            <w:spacing w:line="360" w:lineRule="exact"/>
            <w:rPr>
              <w:rFonts w:ascii="仿宋_GB2312" w:hAnsi="仿宋_GB2312" w:eastAsia="仿宋_GB2312" w:cs="仿宋_GB2312"/>
              <w:sz w:val="24"/>
            </w:rPr>
          </w:pPr>
          <w:r>
            <w:fldChar w:fldCharType="begin"/>
          </w:r>
          <w:r>
            <w:instrText xml:space="preserve"> HYPERLINK \l "_Toc3954" </w:instrText>
          </w:r>
          <w:r>
            <w:fldChar w:fldCharType="separate"/>
          </w:r>
          <w:r>
            <w:rPr>
              <w:rFonts w:hint="eastAsia" w:ascii="仿宋_GB2312" w:hAnsi="仿宋_GB2312" w:eastAsia="仿宋_GB2312" w:cs="仿宋_GB2312"/>
              <w:sz w:val="24"/>
            </w:rPr>
            <w:t>一、评标方法</w:t>
          </w:r>
          <w:r>
            <w:rPr>
              <w:rFonts w:hint="eastAsia" w:ascii="仿宋_GB2312" w:hAnsi="仿宋_GB2312" w:eastAsia="仿宋_GB2312" w:cs="仿宋_GB2312"/>
              <w:sz w:val="24"/>
            </w:rPr>
            <w:tab/>
          </w:r>
          <w:r>
            <w:rPr>
              <w:rFonts w:hint="eastAsia" w:ascii="仿宋_GB2312" w:hAnsi="仿宋_GB2312" w:eastAsia="仿宋_GB2312" w:cs="仿宋_GB2312"/>
              <w:sz w:val="24"/>
            </w:rPr>
            <w:fldChar w:fldCharType="begin"/>
          </w:r>
          <w:r>
            <w:rPr>
              <w:rFonts w:hint="eastAsia" w:ascii="仿宋_GB2312" w:hAnsi="仿宋_GB2312" w:eastAsia="仿宋_GB2312" w:cs="仿宋_GB2312"/>
              <w:sz w:val="24"/>
            </w:rPr>
            <w:instrText xml:space="preserve"> PAGEREF _Toc3954 \h </w:instrText>
          </w:r>
          <w:r>
            <w:rPr>
              <w:rFonts w:hint="eastAsia" w:ascii="仿宋_GB2312" w:hAnsi="仿宋_GB2312" w:eastAsia="仿宋_GB2312" w:cs="仿宋_GB2312"/>
              <w:sz w:val="24"/>
            </w:rPr>
            <w:fldChar w:fldCharType="separate"/>
          </w:r>
          <w:r>
            <w:rPr>
              <w:rFonts w:hint="eastAsia" w:ascii="仿宋_GB2312" w:hAnsi="仿宋_GB2312" w:eastAsia="仿宋_GB2312" w:cs="仿宋_GB2312"/>
              <w:sz w:val="24"/>
            </w:rPr>
            <w:t>13</w:t>
          </w:r>
          <w:r>
            <w:rPr>
              <w:rFonts w:hint="eastAsia" w:ascii="仿宋_GB2312" w:hAnsi="仿宋_GB2312" w:eastAsia="仿宋_GB2312" w:cs="仿宋_GB2312"/>
              <w:sz w:val="24"/>
            </w:rPr>
            <w:fldChar w:fldCharType="end"/>
          </w:r>
          <w:r>
            <w:rPr>
              <w:rFonts w:hint="eastAsia" w:ascii="仿宋_GB2312" w:hAnsi="仿宋_GB2312" w:eastAsia="仿宋_GB2312" w:cs="仿宋_GB2312"/>
              <w:sz w:val="24"/>
            </w:rPr>
            <w:fldChar w:fldCharType="end"/>
          </w:r>
        </w:p>
        <w:p>
          <w:pPr>
            <w:pStyle w:val="43"/>
            <w:tabs>
              <w:tab w:val="right" w:leader="dot" w:pos="9638"/>
            </w:tabs>
            <w:spacing w:line="360" w:lineRule="exact"/>
            <w:rPr>
              <w:rFonts w:ascii="仿宋_GB2312" w:hAnsi="仿宋_GB2312" w:eastAsia="仿宋_GB2312" w:cs="仿宋_GB2312"/>
              <w:sz w:val="24"/>
            </w:rPr>
          </w:pPr>
          <w:r>
            <w:fldChar w:fldCharType="begin"/>
          </w:r>
          <w:r>
            <w:instrText xml:space="preserve"> HYPERLINK \l "_Toc19911" </w:instrText>
          </w:r>
          <w:r>
            <w:fldChar w:fldCharType="separate"/>
          </w:r>
          <w:r>
            <w:rPr>
              <w:rFonts w:hint="eastAsia" w:ascii="仿宋_GB2312" w:hAnsi="仿宋_GB2312" w:eastAsia="仿宋_GB2312" w:cs="仿宋_GB2312"/>
              <w:sz w:val="24"/>
            </w:rPr>
            <w:t>二、评标标准</w:t>
          </w:r>
          <w:r>
            <w:rPr>
              <w:rFonts w:hint="eastAsia" w:ascii="仿宋_GB2312" w:hAnsi="仿宋_GB2312" w:eastAsia="仿宋_GB2312" w:cs="仿宋_GB2312"/>
              <w:sz w:val="24"/>
            </w:rPr>
            <w:tab/>
          </w:r>
          <w:r>
            <w:rPr>
              <w:rFonts w:hint="eastAsia" w:ascii="仿宋_GB2312" w:hAnsi="仿宋_GB2312" w:eastAsia="仿宋_GB2312" w:cs="仿宋_GB2312"/>
              <w:sz w:val="24"/>
            </w:rPr>
            <w:fldChar w:fldCharType="begin"/>
          </w:r>
          <w:r>
            <w:rPr>
              <w:rFonts w:hint="eastAsia" w:ascii="仿宋_GB2312" w:hAnsi="仿宋_GB2312" w:eastAsia="仿宋_GB2312" w:cs="仿宋_GB2312"/>
              <w:sz w:val="24"/>
            </w:rPr>
            <w:instrText xml:space="preserve"> PAGEREF _Toc19911 \h </w:instrText>
          </w:r>
          <w:r>
            <w:rPr>
              <w:rFonts w:hint="eastAsia" w:ascii="仿宋_GB2312" w:hAnsi="仿宋_GB2312" w:eastAsia="仿宋_GB2312" w:cs="仿宋_GB2312"/>
              <w:sz w:val="24"/>
            </w:rPr>
            <w:fldChar w:fldCharType="separate"/>
          </w:r>
          <w:r>
            <w:rPr>
              <w:rFonts w:hint="eastAsia" w:ascii="仿宋_GB2312" w:hAnsi="仿宋_GB2312" w:eastAsia="仿宋_GB2312" w:cs="仿宋_GB2312"/>
              <w:sz w:val="24"/>
            </w:rPr>
            <w:t>13</w:t>
          </w:r>
          <w:r>
            <w:rPr>
              <w:rFonts w:hint="eastAsia" w:ascii="仿宋_GB2312" w:hAnsi="仿宋_GB2312" w:eastAsia="仿宋_GB2312" w:cs="仿宋_GB2312"/>
              <w:sz w:val="24"/>
            </w:rPr>
            <w:fldChar w:fldCharType="end"/>
          </w:r>
          <w:r>
            <w:rPr>
              <w:rFonts w:hint="eastAsia" w:ascii="仿宋_GB2312" w:hAnsi="仿宋_GB2312" w:eastAsia="仿宋_GB2312" w:cs="仿宋_GB2312"/>
              <w:sz w:val="24"/>
            </w:rPr>
            <w:fldChar w:fldCharType="end"/>
          </w:r>
        </w:p>
        <w:p>
          <w:pPr>
            <w:pStyle w:val="43"/>
            <w:tabs>
              <w:tab w:val="right" w:leader="dot" w:pos="9638"/>
            </w:tabs>
            <w:spacing w:line="360" w:lineRule="exact"/>
            <w:rPr>
              <w:rFonts w:ascii="仿宋_GB2312" w:hAnsi="仿宋_GB2312" w:eastAsia="仿宋_GB2312" w:cs="仿宋_GB2312"/>
              <w:sz w:val="24"/>
            </w:rPr>
          </w:pPr>
          <w:r>
            <w:fldChar w:fldCharType="begin"/>
          </w:r>
          <w:r>
            <w:instrText xml:space="preserve"> HYPERLINK \l "_Toc19230" </w:instrText>
          </w:r>
          <w:r>
            <w:fldChar w:fldCharType="separate"/>
          </w:r>
          <w:r>
            <w:rPr>
              <w:rFonts w:hint="eastAsia" w:ascii="仿宋_GB2312" w:hAnsi="仿宋_GB2312" w:eastAsia="仿宋_GB2312" w:cs="仿宋_GB2312"/>
              <w:sz w:val="24"/>
            </w:rPr>
            <w:t>备注：</w:t>
          </w:r>
          <w:r>
            <w:rPr>
              <w:rFonts w:hint="eastAsia" w:ascii="仿宋_GB2312" w:hAnsi="仿宋_GB2312" w:eastAsia="仿宋_GB2312" w:cs="仿宋_GB2312"/>
              <w:sz w:val="24"/>
            </w:rPr>
            <w:tab/>
          </w:r>
          <w:r>
            <w:rPr>
              <w:rFonts w:hint="eastAsia" w:ascii="仿宋_GB2312" w:hAnsi="仿宋_GB2312" w:eastAsia="仿宋_GB2312" w:cs="仿宋_GB2312"/>
              <w:sz w:val="24"/>
            </w:rPr>
            <w:fldChar w:fldCharType="begin"/>
          </w:r>
          <w:r>
            <w:rPr>
              <w:rFonts w:hint="eastAsia" w:ascii="仿宋_GB2312" w:hAnsi="仿宋_GB2312" w:eastAsia="仿宋_GB2312" w:cs="仿宋_GB2312"/>
              <w:sz w:val="24"/>
            </w:rPr>
            <w:instrText xml:space="preserve"> PAGEREF _Toc19230 \h </w:instrText>
          </w:r>
          <w:r>
            <w:rPr>
              <w:rFonts w:hint="eastAsia" w:ascii="仿宋_GB2312" w:hAnsi="仿宋_GB2312" w:eastAsia="仿宋_GB2312" w:cs="仿宋_GB2312"/>
              <w:sz w:val="24"/>
            </w:rPr>
            <w:fldChar w:fldCharType="separate"/>
          </w:r>
          <w:r>
            <w:rPr>
              <w:rFonts w:hint="eastAsia" w:ascii="仿宋_GB2312" w:hAnsi="仿宋_GB2312" w:eastAsia="仿宋_GB2312" w:cs="仿宋_GB2312"/>
              <w:sz w:val="24"/>
            </w:rPr>
            <w:t>17</w:t>
          </w:r>
          <w:r>
            <w:rPr>
              <w:rFonts w:hint="eastAsia" w:ascii="仿宋_GB2312" w:hAnsi="仿宋_GB2312" w:eastAsia="仿宋_GB2312" w:cs="仿宋_GB2312"/>
              <w:sz w:val="24"/>
            </w:rPr>
            <w:fldChar w:fldCharType="end"/>
          </w:r>
          <w:r>
            <w:rPr>
              <w:rFonts w:hint="eastAsia" w:ascii="仿宋_GB2312" w:hAnsi="仿宋_GB2312" w:eastAsia="仿宋_GB2312" w:cs="仿宋_GB2312"/>
              <w:sz w:val="24"/>
            </w:rPr>
            <w:fldChar w:fldCharType="end"/>
          </w:r>
        </w:p>
        <w:p>
          <w:pPr>
            <w:pStyle w:val="28"/>
            <w:tabs>
              <w:tab w:val="right" w:leader="dot" w:pos="9638"/>
            </w:tabs>
            <w:spacing w:line="360" w:lineRule="exact"/>
            <w:rPr>
              <w:rFonts w:ascii="仿宋_GB2312" w:hAnsi="仿宋_GB2312" w:eastAsia="仿宋_GB2312" w:cs="仿宋_GB2312"/>
              <w:sz w:val="24"/>
            </w:rPr>
          </w:pPr>
          <w:r>
            <w:fldChar w:fldCharType="begin"/>
          </w:r>
          <w:r>
            <w:instrText xml:space="preserve"> HYPERLINK \l "_Toc27971" </w:instrText>
          </w:r>
          <w:r>
            <w:fldChar w:fldCharType="separate"/>
          </w:r>
          <w:r>
            <w:rPr>
              <w:rFonts w:hint="eastAsia" w:ascii="仿宋_GB2312" w:hAnsi="仿宋_GB2312" w:eastAsia="仿宋_GB2312" w:cs="仿宋_GB2312"/>
              <w:sz w:val="24"/>
            </w:rPr>
            <w:t>1、资质证书有效期</w:t>
          </w:r>
          <w:r>
            <w:rPr>
              <w:rFonts w:hint="eastAsia" w:ascii="仿宋_GB2312" w:hAnsi="仿宋_GB2312" w:eastAsia="仿宋_GB2312" w:cs="仿宋_GB2312"/>
              <w:sz w:val="24"/>
            </w:rPr>
            <w:tab/>
          </w:r>
          <w:r>
            <w:rPr>
              <w:rFonts w:hint="eastAsia" w:ascii="仿宋_GB2312" w:hAnsi="仿宋_GB2312" w:eastAsia="仿宋_GB2312" w:cs="仿宋_GB2312"/>
              <w:sz w:val="24"/>
            </w:rPr>
            <w:fldChar w:fldCharType="begin"/>
          </w:r>
          <w:r>
            <w:rPr>
              <w:rFonts w:hint="eastAsia" w:ascii="仿宋_GB2312" w:hAnsi="仿宋_GB2312" w:eastAsia="仿宋_GB2312" w:cs="仿宋_GB2312"/>
              <w:sz w:val="24"/>
            </w:rPr>
            <w:instrText xml:space="preserve"> PAGEREF _Toc27971 \h </w:instrText>
          </w:r>
          <w:r>
            <w:rPr>
              <w:rFonts w:hint="eastAsia" w:ascii="仿宋_GB2312" w:hAnsi="仿宋_GB2312" w:eastAsia="仿宋_GB2312" w:cs="仿宋_GB2312"/>
              <w:sz w:val="24"/>
            </w:rPr>
            <w:fldChar w:fldCharType="separate"/>
          </w:r>
          <w:r>
            <w:rPr>
              <w:rFonts w:hint="eastAsia" w:ascii="仿宋_GB2312" w:hAnsi="仿宋_GB2312" w:eastAsia="仿宋_GB2312" w:cs="仿宋_GB2312"/>
              <w:sz w:val="24"/>
            </w:rPr>
            <w:t>17</w:t>
          </w:r>
          <w:r>
            <w:rPr>
              <w:rFonts w:hint="eastAsia" w:ascii="仿宋_GB2312" w:hAnsi="仿宋_GB2312" w:eastAsia="仿宋_GB2312" w:cs="仿宋_GB2312"/>
              <w:sz w:val="24"/>
            </w:rPr>
            <w:fldChar w:fldCharType="end"/>
          </w:r>
          <w:r>
            <w:rPr>
              <w:rFonts w:hint="eastAsia" w:ascii="仿宋_GB2312" w:hAnsi="仿宋_GB2312" w:eastAsia="仿宋_GB2312" w:cs="仿宋_GB2312"/>
              <w:sz w:val="24"/>
            </w:rPr>
            <w:fldChar w:fldCharType="end"/>
          </w:r>
        </w:p>
        <w:p>
          <w:pPr>
            <w:pStyle w:val="28"/>
            <w:tabs>
              <w:tab w:val="right" w:leader="dot" w:pos="9638"/>
            </w:tabs>
            <w:spacing w:line="360" w:lineRule="exact"/>
            <w:rPr>
              <w:rFonts w:ascii="仿宋_GB2312" w:hAnsi="仿宋_GB2312" w:eastAsia="仿宋_GB2312" w:cs="仿宋_GB2312"/>
              <w:sz w:val="24"/>
            </w:rPr>
          </w:pPr>
          <w:r>
            <w:fldChar w:fldCharType="begin"/>
          </w:r>
          <w:r>
            <w:instrText xml:space="preserve"> HYPERLINK \l "_Toc11973" </w:instrText>
          </w:r>
          <w:r>
            <w:fldChar w:fldCharType="separate"/>
          </w:r>
          <w:r>
            <w:rPr>
              <w:rFonts w:hint="eastAsia" w:ascii="仿宋_GB2312" w:hAnsi="仿宋_GB2312" w:eastAsia="仿宋_GB2312" w:cs="仿宋_GB2312"/>
              <w:sz w:val="24"/>
            </w:rPr>
            <w:t>2、政府采购扶持政策</w:t>
          </w:r>
          <w:r>
            <w:rPr>
              <w:rFonts w:hint="eastAsia" w:ascii="仿宋_GB2312" w:hAnsi="仿宋_GB2312" w:eastAsia="仿宋_GB2312" w:cs="仿宋_GB2312"/>
              <w:sz w:val="24"/>
            </w:rPr>
            <w:tab/>
          </w:r>
          <w:r>
            <w:rPr>
              <w:rFonts w:hint="eastAsia" w:ascii="仿宋_GB2312" w:hAnsi="仿宋_GB2312" w:eastAsia="仿宋_GB2312" w:cs="仿宋_GB2312"/>
              <w:sz w:val="24"/>
            </w:rPr>
            <w:fldChar w:fldCharType="begin"/>
          </w:r>
          <w:r>
            <w:rPr>
              <w:rFonts w:hint="eastAsia" w:ascii="仿宋_GB2312" w:hAnsi="仿宋_GB2312" w:eastAsia="仿宋_GB2312" w:cs="仿宋_GB2312"/>
              <w:sz w:val="24"/>
            </w:rPr>
            <w:instrText xml:space="preserve"> PAGEREF _Toc11973 \h </w:instrText>
          </w:r>
          <w:r>
            <w:rPr>
              <w:rFonts w:hint="eastAsia" w:ascii="仿宋_GB2312" w:hAnsi="仿宋_GB2312" w:eastAsia="仿宋_GB2312" w:cs="仿宋_GB2312"/>
              <w:sz w:val="24"/>
            </w:rPr>
            <w:fldChar w:fldCharType="separate"/>
          </w:r>
          <w:r>
            <w:rPr>
              <w:rFonts w:hint="eastAsia" w:ascii="仿宋_GB2312" w:hAnsi="仿宋_GB2312" w:eastAsia="仿宋_GB2312" w:cs="仿宋_GB2312"/>
              <w:sz w:val="24"/>
            </w:rPr>
            <w:t>18</w:t>
          </w:r>
          <w:r>
            <w:rPr>
              <w:rFonts w:hint="eastAsia" w:ascii="仿宋_GB2312" w:hAnsi="仿宋_GB2312" w:eastAsia="仿宋_GB2312" w:cs="仿宋_GB2312"/>
              <w:sz w:val="24"/>
            </w:rPr>
            <w:fldChar w:fldCharType="end"/>
          </w:r>
          <w:r>
            <w:rPr>
              <w:rFonts w:hint="eastAsia" w:ascii="仿宋_GB2312" w:hAnsi="仿宋_GB2312" w:eastAsia="仿宋_GB2312" w:cs="仿宋_GB2312"/>
              <w:sz w:val="24"/>
            </w:rPr>
            <w:fldChar w:fldCharType="end"/>
          </w:r>
        </w:p>
        <w:p>
          <w:pPr>
            <w:pStyle w:val="36"/>
            <w:tabs>
              <w:tab w:val="right" w:leader="dot" w:pos="9638"/>
            </w:tabs>
            <w:spacing w:line="360" w:lineRule="exact"/>
            <w:rPr>
              <w:rFonts w:ascii="仿宋_GB2312" w:hAnsi="仿宋_GB2312" w:eastAsia="仿宋_GB2312" w:cs="仿宋_GB2312"/>
              <w:sz w:val="24"/>
            </w:rPr>
          </w:pPr>
          <w:r>
            <w:fldChar w:fldCharType="begin"/>
          </w:r>
          <w:r>
            <w:instrText xml:space="preserve"> HYPERLINK \l "_Toc20257" </w:instrText>
          </w:r>
          <w:r>
            <w:fldChar w:fldCharType="separate"/>
          </w:r>
          <w:r>
            <w:rPr>
              <w:rFonts w:hint="eastAsia" w:ascii="仿宋_GB2312" w:hAnsi="仿宋_GB2312" w:eastAsia="仿宋_GB2312" w:cs="仿宋_GB2312"/>
              <w:sz w:val="24"/>
            </w:rPr>
            <w:t>第五章  投标人须知前附表</w:t>
          </w:r>
          <w:r>
            <w:rPr>
              <w:rFonts w:hint="eastAsia" w:ascii="仿宋_GB2312" w:hAnsi="仿宋_GB2312" w:eastAsia="仿宋_GB2312" w:cs="仿宋_GB2312"/>
              <w:sz w:val="24"/>
            </w:rPr>
            <w:tab/>
          </w:r>
          <w:r>
            <w:rPr>
              <w:rFonts w:hint="eastAsia" w:ascii="仿宋_GB2312" w:hAnsi="仿宋_GB2312" w:eastAsia="仿宋_GB2312" w:cs="仿宋_GB2312"/>
              <w:sz w:val="24"/>
            </w:rPr>
            <w:fldChar w:fldCharType="begin"/>
          </w:r>
          <w:r>
            <w:rPr>
              <w:rFonts w:hint="eastAsia" w:ascii="仿宋_GB2312" w:hAnsi="仿宋_GB2312" w:eastAsia="仿宋_GB2312" w:cs="仿宋_GB2312"/>
              <w:sz w:val="24"/>
            </w:rPr>
            <w:instrText xml:space="preserve"> PAGEREF _Toc20257 \h </w:instrText>
          </w:r>
          <w:r>
            <w:rPr>
              <w:rFonts w:hint="eastAsia" w:ascii="仿宋_GB2312" w:hAnsi="仿宋_GB2312" w:eastAsia="仿宋_GB2312" w:cs="仿宋_GB2312"/>
              <w:sz w:val="24"/>
            </w:rPr>
            <w:fldChar w:fldCharType="separate"/>
          </w:r>
          <w:r>
            <w:rPr>
              <w:rFonts w:hint="eastAsia" w:ascii="仿宋_GB2312" w:hAnsi="仿宋_GB2312" w:eastAsia="仿宋_GB2312" w:cs="仿宋_GB2312"/>
              <w:sz w:val="24"/>
            </w:rPr>
            <w:t>19</w:t>
          </w:r>
          <w:r>
            <w:rPr>
              <w:rFonts w:hint="eastAsia" w:ascii="仿宋_GB2312" w:hAnsi="仿宋_GB2312" w:eastAsia="仿宋_GB2312" w:cs="仿宋_GB2312"/>
              <w:sz w:val="24"/>
            </w:rPr>
            <w:fldChar w:fldCharType="end"/>
          </w:r>
          <w:r>
            <w:rPr>
              <w:rFonts w:hint="eastAsia" w:ascii="仿宋_GB2312" w:hAnsi="仿宋_GB2312" w:eastAsia="仿宋_GB2312" w:cs="仿宋_GB2312"/>
              <w:sz w:val="24"/>
            </w:rPr>
            <w:fldChar w:fldCharType="end"/>
          </w:r>
        </w:p>
        <w:p>
          <w:pPr>
            <w:pStyle w:val="36"/>
            <w:tabs>
              <w:tab w:val="right" w:leader="dot" w:pos="9638"/>
            </w:tabs>
            <w:spacing w:line="360" w:lineRule="exact"/>
            <w:rPr>
              <w:rFonts w:ascii="仿宋_GB2312" w:hAnsi="仿宋_GB2312" w:eastAsia="仿宋_GB2312" w:cs="仿宋_GB2312"/>
              <w:sz w:val="24"/>
            </w:rPr>
          </w:pPr>
          <w:r>
            <w:fldChar w:fldCharType="begin"/>
          </w:r>
          <w:r>
            <w:instrText xml:space="preserve"> HYPERLINK \l "_Toc26968" </w:instrText>
          </w:r>
          <w:r>
            <w:fldChar w:fldCharType="separate"/>
          </w:r>
          <w:r>
            <w:rPr>
              <w:rFonts w:hint="eastAsia" w:ascii="仿宋_GB2312" w:hAnsi="仿宋_GB2312" w:eastAsia="仿宋_GB2312" w:cs="仿宋_GB2312"/>
              <w:sz w:val="24"/>
            </w:rPr>
            <w:t>第六章  投标人须知</w:t>
          </w:r>
          <w:r>
            <w:rPr>
              <w:rFonts w:hint="eastAsia" w:ascii="仿宋_GB2312" w:hAnsi="仿宋_GB2312" w:eastAsia="仿宋_GB2312" w:cs="仿宋_GB2312"/>
              <w:sz w:val="24"/>
            </w:rPr>
            <w:tab/>
          </w:r>
          <w:r>
            <w:rPr>
              <w:rFonts w:hint="eastAsia" w:ascii="仿宋_GB2312" w:hAnsi="仿宋_GB2312" w:eastAsia="仿宋_GB2312" w:cs="仿宋_GB2312"/>
              <w:sz w:val="24"/>
            </w:rPr>
            <w:fldChar w:fldCharType="begin"/>
          </w:r>
          <w:r>
            <w:rPr>
              <w:rFonts w:hint="eastAsia" w:ascii="仿宋_GB2312" w:hAnsi="仿宋_GB2312" w:eastAsia="仿宋_GB2312" w:cs="仿宋_GB2312"/>
              <w:sz w:val="24"/>
            </w:rPr>
            <w:instrText xml:space="preserve"> PAGEREF _Toc26968 \h </w:instrText>
          </w:r>
          <w:r>
            <w:rPr>
              <w:rFonts w:hint="eastAsia" w:ascii="仿宋_GB2312" w:hAnsi="仿宋_GB2312" w:eastAsia="仿宋_GB2312" w:cs="仿宋_GB2312"/>
              <w:sz w:val="24"/>
            </w:rPr>
            <w:fldChar w:fldCharType="separate"/>
          </w:r>
          <w:r>
            <w:rPr>
              <w:rFonts w:hint="eastAsia" w:ascii="仿宋_GB2312" w:hAnsi="仿宋_GB2312" w:eastAsia="仿宋_GB2312" w:cs="仿宋_GB2312"/>
              <w:sz w:val="24"/>
            </w:rPr>
            <w:t>20</w:t>
          </w:r>
          <w:r>
            <w:rPr>
              <w:rFonts w:hint="eastAsia" w:ascii="仿宋_GB2312" w:hAnsi="仿宋_GB2312" w:eastAsia="仿宋_GB2312" w:cs="仿宋_GB2312"/>
              <w:sz w:val="24"/>
            </w:rPr>
            <w:fldChar w:fldCharType="end"/>
          </w:r>
          <w:r>
            <w:rPr>
              <w:rFonts w:hint="eastAsia" w:ascii="仿宋_GB2312" w:hAnsi="仿宋_GB2312" w:eastAsia="仿宋_GB2312" w:cs="仿宋_GB2312"/>
              <w:sz w:val="24"/>
            </w:rPr>
            <w:fldChar w:fldCharType="end"/>
          </w:r>
        </w:p>
        <w:p>
          <w:pPr>
            <w:pStyle w:val="43"/>
            <w:tabs>
              <w:tab w:val="right" w:leader="dot" w:pos="9638"/>
            </w:tabs>
            <w:spacing w:line="360" w:lineRule="exact"/>
            <w:rPr>
              <w:rFonts w:ascii="仿宋_GB2312" w:hAnsi="仿宋_GB2312" w:eastAsia="仿宋_GB2312" w:cs="仿宋_GB2312"/>
              <w:sz w:val="24"/>
            </w:rPr>
          </w:pPr>
          <w:r>
            <w:fldChar w:fldCharType="begin"/>
          </w:r>
          <w:r>
            <w:instrText xml:space="preserve"> HYPERLINK \l "_Toc27394" </w:instrText>
          </w:r>
          <w:r>
            <w:fldChar w:fldCharType="separate"/>
          </w:r>
          <w:r>
            <w:rPr>
              <w:rFonts w:hint="eastAsia" w:ascii="仿宋_GB2312" w:hAnsi="仿宋_GB2312" w:eastAsia="仿宋_GB2312" w:cs="仿宋_GB2312"/>
              <w:sz w:val="24"/>
            </w:rPr>
            <w:t>一、说  明</w:t>
          </w:r>
          <w:r>
            <w:rPr>
              <w:rFonts w:hint="eastAsia" w:ascii="仿宋_GB2312" w:hAnsi="仿宋_GB2312" w:eastAsia="仿宋_GB2312" w:cs="仿宋_GB2312"/>
              <w:sz w:val="24"/>
            </w:rPr>
            <w:tab/>
          </w:r>
          <w:r>
            <w:rPr>
              <w:rFonts w:hint="eastAsia" w:ascii="仿宋_GB2312" w:hAnsi="仿宋_GB2312" w:eastAsia="仿宋_GB2312" w:cs="仿宋_GB2312"/>
              <w:sz w:val="24"/>
            </w:rPr>
            <w:fldChar w:fldCharType="begin"/>
          </w:r>
          <w:r>
            <w:rPr>
              <w:rFonts w:hint="eastAsia" w:ascii="仿宋_GB2312" w:hAnsi="仿宋_GB2312" w:eastAsia="仿宋_GB2312" w:cs="仿宋_GB2312"/>
              <w:sz w:val="24"/>
            </w:rPr>
            <w:instrText xml:space="preserve"> PAGEREF _Toc27394 \h </w:instrText>
          </w:r>
          <w:r>
            <w:rPr>
              <w:rFonts w:hint="eastAsia" w:ascii="仿宋_GB2312" w:hAnsi="仿宋_GB2312" w:eastAsia="仿宋_GB2312" w:cs="仿宋_GB2312"/>
              <w:sz w:val="24"/>
            </w:rPr>
            <w:fldChar w:fldCharType="separate"/>
          </w:r>
          <w:r>
            <w:rPr>
              <w:rFonts w:hint="eastAsia" w:ascii="仿宋_GB2312" w:hAnsi="仿宋_GB2312" w:eastAsia="仿宋_GB2312" w:cs="仿宋_GB2312"/>
              <w:sz w:val="24"/>
            </w:rPr>
            <w:t>20</w:t>
          </w:r>
          <w:r>
            <w:rPr>
              <w:rFonts w:hint="eastAsia" w:ascii="仿宋_GB2312" w:hAnsi="仿宋_GB2312" w:eastAsia="仿宋_GB2312" w:cs="仿宋_GB2312"/>
              <w:sz w:val="24"/>
            </w:rPr>
            <w:fldChar w:fldCharType="end"/>
          </w:r>
          <w:r>
            <w:rPr>
              <w:rFonts w:hint="eastAsia" w:ascii="仿宋_GB2312" w:hAnsi="仿宋_GB2312" w:eastAsia="仿宋_GB2312" w:cs="仿宋_GB2312"/>
              <w:sz w:val="24"/>
            </w:rPr>
            <w:fldChar w:fldCharType="end"/>
          </w:r>
        </w:p>
        <w:p>
          <w:pPr>
            <w:pStyle w:val="43"/>
            <w:tabs>
              <w:tab w:val="right" w:leader="dot" w:pos="9638"/>
            </w:tabs>
            <w:spacing w:line="360" w:lineRule="exact"/>
            <w:rPr>
              <w:rFonts w:ascii="仿宋_GB2312" w:hAnsi="仿宋_GB2312" w:eastAsia="仿宋_GB2312" w:cs="仿宋_GB2312"/>
              <w:sz w:val="24"/>
            </w:rPr>
          </w:pPr>
          <w:r>
            <w:fldChar w:fldCharType="begin"/>
          </w:r>
          <w:r>
            <w:instrText xml:space="preserve"> HYPERLINK \l "_Toc28293" </w:instrText>
          </w:r>
          <w:r>
            <w:fldChar w:fldCharType="separate"/>
          </w:r>
          <w:r>
            <w:rPr>
              <w:rFonts w:hint="eastAsia" w:ascii="仿宋_GB2312" w:hAnsi="仿宋_GB2312" w:eastAsia="仿宋_GB2312" w:cs="仿宋_GB2312"/>
              <w:sz w:val="24"/>
            </w:rPr>
            <w:t>二、招标文件说明</w:t>
          </w:r>
          <w:r>
            <w:rPr>
              <w:rFonts w:hint="eastAsia" w:ascii="仿宋_GB2312" w:hAnsi="仿宋_GB2312" w:eastAsia="仿宋_GB2312" w:cs="仿宋_GB2312"/>
              <w:sz w:val="24"/>
            </w:rPr>
            <w:tab/>
          </w:r>
          <w:r>
            <w:rPr>
              <w:rFonts w:hint="eastAsia" w:ascii="仿宋_GB2312" w:hAnsi="仿宋_GB2312" w:eastAsia="仿宋_GB2312" w:cs="仿宋_GB2312"/>
              <w:sz w:val="24"/>
            </w:rPr>
            <w:fldChar w:fldCharType="begin"/>
          </w:r>
          <w:r>
            <w:rPr>
              <w:rFonts w:hint="eastAsia" w:ascii="仿宋_GB2312" w:hAnsi="仿宋_GB2312" w:eastAsia="仿宋_GB2312" w:cs="仿宋_GB2312"/>
              <w:sz w:val="24"/>
            </w:rPr>
            <w:instrText xml:space="preserve"> PAGEREF _Toc28293 \h </w:instrText>
          </w:r>
          <w:r>
            <w:rPr>
              <w:rFonts w:hint="eastAsia" w:ascii="仿宋_GB2312" w:hAnsi="仿宋_GB2312" w:eastAsia="仿宋_GB2312" w:cs="仿宋_GB2312"/>
              <w:sz w:val="24"/>
            </w:rPr>
            <w:fldChar w:fldCharType="separate"/>
          </w:r>
          <w:r>
            <w:rPr>
              <w:rFonts w:hint="eastAsia" w:ascii="仿宋_GB2312" w:hAnsi="仿宋_GB2312" w:eastAsia="仿宋_GB2312" w:cs="仿宋_GB2312"/>
              <w:sz w:val="24"/>
            </w:rPr>
            <w:t>22</w:t>
          </w:r>
          <w:r>
            <w:rPr>
              <w:rFonts w:hint="eastAsia" w:ascii="仿宋_GB2312" w:hAnsi="仿宋_GB2312" w:eastAsia="仿宋_GB2312" w:cs="仿宋_GB2312"/>
              <w:sz w:val="24"/>
            </w:rPr>
            <w:fldChar w:fldCharType="end"/>
          </w:r>
          <w:r>
            <w:rPr>
              <w:rFonts w:hint="eastAsia" w:ascii="仿宋_GB2312" w:hAnsi="仿宋_GB2312" w:eastAsia="仿宋_GB2312" w:cs="仿宋_GB2312"/>
              <w:sz w:val="24"/>
            </w:rPr>
            <w:fldChar w:fldCharType="end"/>
          </w:r>
        </w:p>
        <w:p>
          <w:pPr>
            <w:pStyle w:val="43"/>
            <w:tabs>
              <w:tab w:val="right" w:leader="dot" w:pos="9638"/>
            </w:tabs>
            <w:spacing w:line="360" w:lineRule="exact"/>
            <w:rPr>
              <w:rFonts w:ascii="仿宋_GB2312" w:hAnsi="仿宋_GB2312" w:eastAsia="仿宋_GB2312" w:cs="仿宋_GB2312"/>
              <w:sz w:val="24"/>
            </w:rPr>
          </w:pPr>
          <w:r>
            <w:fldChar w:fldCharType="begin"/>
          </w:r>
          <w:r>
            <w:instrText xml:space="preserve"> HYPERLINK \l "_Toc7720" </w:instrText>
          </w:r>
          <w:r>
            <w:fldChar w:fldCharType="separate"/>
          </w:r>
          <w:r>
            <w:rPr>
              <w:rFonts w:hint="eastAsia" w:ascii="仿宋_GB2312" w:hAnsi="仿宋_GB2312" w:eastAsia="仿宋_GB2312" w:cs="仿宋_GB2312"/>
              <w:sz w:val="24"/>
            </w:rPr>
            <w:t>三、投标文件的编写</w:t>
          </w:r>
          <w:r>
            <w:rPr>
              <w:rFonts w:hint="eastAsia" w:ascii="仿宋_GB2312" w:hAnsi="仿宋_GB2312" w:eastAsia="仿宋_GB2312" w:cs="仿宋_GB2312"/>
              <w:sz w:val="24"/>
            </w:rPr>
            <w:tab/>
          </w:r>
          <w:r>
            <w:rPr>
              <w:rFonts w:hint="eastAsia" w:ascii="仿宋_GB2312" w:hAnsi="仿宋_GB2312" w:eastAsia="仿宋_GB2312" w:cs="仿宋_GB2312"/>
              <w:sz w:val="24"/>
            </w:rPr>
            <w:fldChar w:fldCharType="begin"/>
          </w:r>
          <w:r>
            <w:rPr>
              <w:rFonts w:hint="eastAsia" w:ascii="仿宋_GB2312" w:hAnsi="仿宋_GB2312" w:eastAsia="仿宋_GB2312" w:cs="仿宋_GB2312"/>
              <w:sz w:val="24"/>
            </w:rPr>
            <w:instrText xml:space="preserve"> PAGEREF _Toc7720 \h </w:instrText>
          </w:r>
          <w:r>
            <w:rPr>
              <w:rFonts w:hint="eastAsia" w:ascii="仿宋_GB2312" w:hAnsi="仿宋_GB2312" w:eastAsia="仿宋_GB2312" w:cs="仿宋_GB2312"/>
              <w:sz w:val="24"/>
            </w:rPr>
            <w:fldChar w:fldCharType="separate"/>
          </w:r>
          <w:r>
            <w:rPr>
              <w:rFonts w:hint="eastAsia" w:ascii="仿宋_GB2312" w:hAnsi="仿宋_GB2312" w:eastAsia="仿宋_GB2312" w:cs="仿宋_GB2312"/>
              <w:sz w:val="24"/>
            </w:rPr>
            <w:t>23</w:t>
          </w:r>
          <w:r>
            <w:rPr>
              <w:rFonts w:hint="eastAsia" w:ascii="仿宋_GB2312" w:hAnsi="仿宋_GB2312" w:eastAsia="仿宋_GB2312" w:cs="仿宋_GB2312"/>
              <w:sz w:val="24"/>
            </w:rPr>
            <w:fldChar w:fldCharType="end"/>
          </w:r>
          <w:r>
            <w:rPr>
              <w:rFonts w:hint="eastAsia" w:ascii="仿宋_GB2312" w:hAnsi="仿宋_GB2312" w:eastAsia="仿宋_GB2312" w:cs="仿宋_GB2312"/>
              <w:sz w:val="24"/>
            </w:rPr>
            <w:fldChar w:fldCharType="end"/>
          </w:r>
        </w:p>
        <w:p>
          <w:pPr>
            <w:pStyle w:val="43"/>
            <w:tabs>
              <w:tab w:val="right" w:leader="dot" w:pos="9638"/>
            </w:tabs>
            <w:spacing w:line="360" w:lineRule="exact"/>
            <w:rPr>
              <w:rFonts w:ascii="仿宋_GB2312" w:hAnsi="仿宋_GB2312" w:eastAsia="仿宋_GB2312" w:cs="仿宋_GB2312"/>
              <w:sz w:val="24"/>
            </w:rPr>
          </w:pPr>
          <w:r>
            <w:fldChar w:fldCharType="begin"/>
          </w:r>
          <w:r>
            <w:instrText xml:space="preserve"> HYPERLINK \l "_Toc9642" </w:instrText>
          </w:r>
          <w:r>
            <w:fldChar w:fldCharType="separate"/>
          </w:r>
          <w:r>
            <w:rPr>
              <w:rFonts w:hint="eastAsia" w:ascii="仿宋_GB2312" w:hAnsi="仿宋_GB2312" w:eastAsia="仿宋_GB2312" w:cs="仿宋_GB2312"/>
              <w:sz w:val="24"/>
            </w:rPr>
            <w:t>四、投标文件的递交</w:t>
          </w:r>
          <w:r>
            <w:rPr>
              <w:rFonts w:hint="eastAsia" w:ascii="仿宋_GB2312" w:hAnsi="仿宋_GB2312" w:eastAsia="仿宋_GB2312" w:cs="仿宋_GB2312"/>
              <w:sz w:val="24"/>
            </w:rPr>
            <w:tab/>
          </w:r>
          <w:r>
            <w:rPr>
              <w:rFonts w:hint="eastAsia" w:ascii="仿宋_GB2312" w:hAnsi="仿宋_GB2312" w:eastAsia="仿宋_GB2312" w:cs="仿宋_GB2312"/>
              <w:sz w:val="24"/>
            </w:rPr>
            <w:fldChar w:fldCharType="begin"/>
          </w:r>
          <w:r>
            <w:rPr>
              <w:rFonts w:hint="eastAsia" w:ascii="仿宋_GB2312" w:hAnsi="仿宋_GB2312" w:eastAsia="仿宋_GB2312" w:cs="仿宋_GB2312"/>
              <w:sz w:val="24"/>
            </w:rPr>
            <w:instrText xml:space="preserve"> PAGEREF _Toc9642 \h </w:instrText>
          </w:r>
          <w:r>
            <w:rPr>
              <w:rFonts w:hint="eastAsia" w:ascii="仿宋_GB2312" w:hAnsi="仿宋_GB2312" w:eastAsia="仿宋_GB2312" w:cs="仿宋_GB2312"/>
              <w:sz w:val="24"/>
            </w:rPr>
            <w:fldChar w:fldCharType="separate"/>
          </w:r>
          <w:r>
            <w:rPr>
              <w:rFonts w:hint="eastAsia" w:ascii="仿宋_GB2312" w:hAnsi="仿宋_GB2312" w:eastAsia="仿宋_GB2312" w:cs="仿宋_GB2312"/>
              <w:sz w:val="24"/>
            </w:rPr>
            <w:t>25</w:t>
          </w:r>
          <w:r>
            <w:rPr>
              <w:rFonts w:hint="eastAsia" w:ascii="仿宋_GB2312" w:hAnsi="仿宋_GB2312" w:eastAsia="仿宋_GB2312" w:cs="仿宋_GB2312"/>
              <w:sz w:val="24"/>
            </w:rPr>
            <w:fldChar w:fldCharType="end"/>
          </w:r>
          <w:r>
            <w:rPr>
              <w:rFonts w:hint="eastAsia" w:ascii="仿宋_GB2312" w:hAnsi="仿宋_GB2312" w:eastAsia="仿宋_GB2312" w:cs="仿宋_GB2312"/>
              <w:sz w:val="24"/>
            </w:rPr>
            <w:fldChar w:fldCharType="end"/>
          </w:r>
        </w:p>
        <w:p>
          <w:pPr>
            <w:pStyle w:val="43"/>
            <w:tabs>
              <w:tab w:val="right" w:leader="dot" w:pos="9638"/>
            </w:tabs>
            <w:spacing w:line="360" w:lineRule="exact"/>
            <w:rPr>
              <w:rFonts w:ascii="仿宋_GB2312" w:hAnsi="仿宋_GB2312" w:eastAsia="仿宋_GB2312" w:cs="仿宋_GB2312"/>
              <w:sz w:val="24"/>
            </w:rPr>
          </w:pPr>
          <w:r>
            <w:fldChar w:fldCharType="begin"/>
          </w:r>
          <w:r>
            <w:instrText xml:space="preserve"> HYPERLINK \l "_Toc15635" </w:instrText>
          </w:r>
          <w:r>
            <w:fldChar w:fldCharType="separate"/>
          </w:r>
          <w:r>
            <w:rPr>
              <w:rFonts w:hint="eastAsia" w:ascii="仿宋_GB2312" w:hAnsi="仿宋_GB2312" w:eastAsia="仿宋_GB2312" w:cs="仿宋_GB2312"/>
              <w:sz w:val="24"/>
            </w:rPr>
            <w:t>五、开标和评标</w:t>
          </w:r>
          <w:r>
            <w:rPr>
              <w:rFonts w:hint="eastAsia" w:ascii="仿宋_GB2312" w:hAnsi="仿宋_GB2312" w:eastAsia="仿宋_GB2312" w:cs="仿宋_GB2312"/>
              <w:sz w:val="24"/>
            </w:rPr>
            <w:tab/>
          </w:r>
          <w:r>
            <w:rPr>
              <w:rFonts w:hint="eastAsia" w:ascii="仿宋_GB2312" w:hAnsi="仿宋_GB2312" w:eastAsia="仿宋_GB2312" w:cs="仿宋_GB2312"/>
              <w:sz w:val="24"/>
            </w:rPr>
            <w:fldChar w:fldCharType="begin"/>
          </w:r>
          <w:r>
            <w:rPr>
              <w:rFonts w:hint="eastAsia" w:ascii="仿宋_GB2312" w:hAnsi="仿宋_GB2312" w:eastAsia="仿宋_GB2312" w:cs="仿宋_GB2312"/>
              <w:sz w:val="24"/>
            </w:rPr>
            <w:instrText xml:space="preserve"> PAGEREF _Toc15635 \h </w:instrText>
          </w:r>
          <w:r>
            <w:rPr>
              <w:rFonts w:hint="eastAsia" w:ascii="仿宋_GB2312" w:hAnsi="仿宋_GB2312" w:eastAsia="仿宋_GB2312" w:cs="仿宋_GB2312"/>
              <w:sz w:val="24"/>
            </w:rPr>
            <w:fldChar w:fldCharType="separate"/>
          </w:r>
          <w:r>
            <w:rPr>
              <w:rFonts w:hint="eastAsia" w:ascii="仿宋_GB2312" w:hAnsi="仿宋_GB2312" w:eastAsia="仿宋_GB2312" w:cs="仿宋_GB2312"/>
              <w:sz w:val="24"/>
            </w:rPr>
            <w:t>27</w:t>
          </w:r>
          <w:r>
            <w:rPr>
              <w:rFonts w:hint="eastAsia" w:ascii="仿宋_GB2312" w:hAnsi="仿宋_GB2312" w:eastAsia="仿宋_GB2312" w:cs="仿宋_GB2312"/>
              <w:sz w:val="24"/>
            </w:rPr>
            <w:fldChar w:fldCharType="end"/>
          </w:r>
          <w:r>
            <w:rPr>
              <w:rFonts w:hint="eastAsia" w:ascii="仿宋_GB2312" w:hAnsi="仿宋_GB2312" w:eastAsia="仿宋_GB2312" w:cs="仿宋_GB2312"/>
              <w:sz w:val="24"/>
            </w:rPr>
            <w:fldChar w:fldCharType="end"/>
          </w:r>
        </w:p>
        <w:p>
          <w:pPr>
            <w:pStyle w:val="43"/>
            <w:tabs>
              <w:tab w:val="right" w:leader="dot" w:pos="9638"/>
            </w:tabs>
            <w:spacing w:line="360" w:lineRule="exact"/>
            <w:rPr>
              <w:rFonts w:ascii="仿宋_GB2312" w:hAnsi="仿宋_GB2312" w:eastAsia="仿宋_GB2312" w:cs="仿宋_GB2312"/>
              <w:sz w:val="24"/>
            </w:rPr>
          </w:pPr>
          <w:r>
            <w:fldChar w:fldCharType="begin"/>
          </w:r>
          <w:r>
            <w:instrText xml:space="preserve"> HYPERLINK \l "_Toc22905" </w:instrText>
          </w:r>
          <w:r>
            <w:fldChar w:fldCharType="separate"/>
          </w:r>
          <w:r>
            <w:rPr>
              <w:rFonts w:hint="eastAsia" w:ascii="仿宋_GB2312" w:hAnsi="仿宋_GB2312" w:eastAsia="仿宋_GB2312" w:cs="仿宋_GB2312"/>
              <w:sz w:val="24"/>
            </w:rPr>
            <w:t>六、授予合同</w:t>
          </w:r>
          <w:r>
            <w:rPr>
              <w:rFonts w:hint="eastAsia" w:ascii="仿宋_GB2312" w:hAnsi="仿宋_GB2312" w:eastAsia="仿宋_GB2312" w:cs="仿宋_GB2312"/>
              <w:sz w:val="24"/>
            </w:rPr>
            <w:tab/>
          </w:r>
          <w:r>
            <w:rPr>
              <w:rFonts w:hint="eastAsia" w:ascii="仿宋_GB2312" w:hAnsi="仿宋_GB2312" w:eastAsia="仿宋_GB2312" w:cs="仿宋_GB2312"/>
              <w:sz w:val="24"/>
            </w:rPr>
            <w:fldChar w:fldCharType="begin"/>
          </w:r>
          <w:r>
            <w:rPr>
              <w:rFonts w:hint="eastAsia" w:ascii="仿宋_GB2312" w:hAnsi="仿宋_GB2312" w:eastAsia="仿宋_GB2312" w:cs="仿宋_GB2312"/>
              <w:sz w:val="24"/>
            </w:rPr>
            <w:instrText xml:space="preserve"> PAGEREF _Toc22905 \h </w:instrText>
          </w:r>
          <w:r>
            <w:rPr>
              <w:rFonts w:hint="eastAsia" w:ascii="仿宋_GB2312" w:hAnsi="仿宋_GB2312" w:eastAsia="仿宋_GB2312" w:cs="仿宋_GB2312"/>
              <w:sz w:val="24"/>
            </w:rPr>
            <w:fldChar w:fldCharType="separate"/>
          </w:r>
          <w:r>
            <w:rPr>
              <w:rFonts w:hint="eastAsia" w:ascii="仿宋_GB2312" w:hAnsi="仿宋_GB2312" w:eastAsia="仿宋_GB2312" w:cs="仿宋_GB2312"/>
              <w:sz w:val="24"/>
            </w:rPr>
            <w:t>29</w:t>
          </w:r>
          <w:r>
            <w:rPr>
              <w:rFonts w:hint="eastAsia" w:ascii="仿宋_GB2312" w:hAnsi="仿宋_GB2312" w:eastAsia="仿宋_GB2312" w:cs="仿宋_GB2312"/>
              <w:sz w:val="24"/>
            </w:rPr>
            <w:fldChar w:fldCharType="end"/>
          </w:r>
          <w:r>
            <w:rPr>
              <w:rFonts w:hint="eastAsia" w:ascii="仿宋_GB2312" w:hAnsi="仿宋_GB2312" w:eastAsia="仿宋_GB2312" w:cs="仿宋_GB2312"/>
              <w:sz w:val="24"/>
            </w:rPr>
            <w:fldChar w:fldCharType="end"/>
          </w:r>
        </w:p>
        <w:p>
          <w:pPr>
            <w:pStyle w:val="43"/>
            <w:tabs>
              <w:tab w:val="right" w:leader="dot" w:pos="9638"/>
            </w:tabs>
            <w:spacing w:line="360" w:lineRule="exact"/>
            <w:rPr>
              <w:rFonts w:ascii="仿宋_GB2312" w:hAnsi="仿宋_GB2312" w:eastAsia="仿宋_GB2312" w:cs="仿宋_GB2312"/>
              <w:sz w:val="24"/>
            </w:rPr>
          </w:pPr>
          <w:r>
            <w:fldChar w:fldCharType="begin"/>
          </w:r>
          <w:r>
            <w:instrText xml:space="preserve"> HYPERLINK \l "_Toc22299" </w:instrText>
          </w:r>
          <w:r>
            <w:fldChar w:fldCharType="separate"/>
          </w:r>
          <w:r>
            <w:rPr>
              <w:rFonts w:hint="eastAsia" w:ascii="仿宋_GB2312" w:hAnsi="仿宋_GB2312" w:eastAsia="仿宋_GB2312" w:cs="仿宋_GB2312"/>
              <w:sz w:val="24"/>
            </w:rPr>
            <w:t>七、质疑处理</w:t>
          </w:r>
          <w:r>
            <w:rPr>
              <w:rFonts w:hint="eastAsia" w:ascii="仿宋_GB2312" w:hAnsi="仿宋_GB2312" w:eastAsia="仿宋_GB2312" w:cs="仿宋_GB2312"/>
              <w:sz w:val="24"/>
            </w:rPr>
            <w:tab/>
          </w:r>
          <w:r>
            <w:rPr>
              <w:rFonts w:hint="eastAsia" w:ascii="仿宋_GB2312" w:hAnsi="仿宋_GB2312" w:eastAsia="仿宋_GB2312" w:cs="仿宋_GB2312"/>
              <w:sz w:val="24"/>
            </w:rPr>
            <w:fldChar w:fldCharType="begin"/>
          </w:r>
          <w:r>
            <w:rPr>
              <w:rFonts w:hint="eastAsia" w:ascii="仿宋_GB2312" w:hAnsi="仿宋_GB2312" w:eastAsia="仿宋_GB2312" w:cs="仿宋_GB2312"/>
              <w:sz w:val="24"/>
            </w:rPr>
            <w:instrText xml:space="preserve"> PAGEREF _Toc22299 \h </w:instrText>
          </w:r>
          <w:r>
            <w:rPr>
              <w:rFonts w:hint="eastAsia" w:ascii="仿宋_GB2312" w:hAnsi="仿宋_GB2312" w:eastAsia="仿宋_GB2312" w:cs="仿宋_GB2312"/>
              <w:sz w:val="24"/>
            </w:rPr>
            <w:fldChar w:fldCharType="separate"/>
          </w:r>
          <w:r>
            <w:rPr>
              <w:rFonts w:hint="eastAsia" w:ascii="仿宋_GB2312" w:hAnsi="仿宋_GB2312" w:eastAsia="仿宋_GB2312" w:cs="仿宋_GB2312"/>
              <w:sz w:val="24"/>
            </w:rPr>
            <w:t>30</w:t>
          </w:r>
          <w:r>
            <w:rPr>
              <w:rFonts w:hint="eastAsia" w:ascii="仿宋_GB2312" w:hAnsi="仿宋_GB2312" w:eastAsia="仿宋_GB2312" w:cs="仿宋_GB2312"/>
              <w:sz w:val="24"/>
            </w:rPr>
            <w:fldChar w:fldCharType="end"/>
          </w:r>
          <w:r>
            <w:rPr>
              <w:rFonts w:hint="eastAsia" w:ascii="仿宋_GB2312" w:hAnsi="仿宋_GB2312" w:eastAsia="仿宋_GB2312" w:cs="仿宋_GB2312"/>
              <w:sz w:val="24"/>
            </w:rPr>
            <w:fldChar w:fldCharType="end"/>
          </w:r>
        </w:p>
        <w:p>
          <w:pPr>
            <w:pStyle w:val="36"/>
            <w:tabs>
              <w:tab w:val="right" w:leader="dot" w:pos="9638"/>
            </w:tabs>
            <w:spacing w:line="360" w:lineRule="exact"/>
            <w:rPr>
              <w:rFonts w:ascii="仿宋_GB2312" w:hAnsi="仿宋_GB2312" w:eastAsia="仿宋_GB2312" w:cs="仿宋_GB2312"/>
              <w:sz w:val="24"/>
            </w:rPr>
          </w:pPr>
          <w:r>
            <w:fldChar w:fldCharType="begin"/>
          </w:r>
          <w:r>
            <w:instrText xml:space="preserve"> HYPERLINK \l "_Toc13739" </w:instrText>
          </w:r>
          <w:r>
            <w:fldChar w:fldCharType="separate"/>
          </w:r>
          <w:r>
            <w:rPr>
              <w:rFonts w:hint="eastAsia" w:ascii="仿宋_GB2312" w:hAnsi="仿宋_GB2312" w:eastAsia="仿宋_GB2312" w:cs="仿宋_GB2312"/>
              <w:sz w:val="24"/>
            </w:rPr>
            <w:t>第七章  投标文件格式</w:t>
          </w:r>
          <w:r>
            <w:rPr>
              <w:rFonts w:hint="eastAsia" w:ascii="仿宋_GB2312" w:hAnsi="仿宋_GB2312" w:eastAsia="仿宋_GB2312" w:cs="仿宋_GB2312"/>
              <w:sz w:val="24"/>
            </w:rPr>
            <w:tab/>
          </w:r>
          <w:r>
            <w:rPr>
              <w:rFonts w:hint="eastAsia" w:ascii="仿宋_GB2312" w:hAnsi="仿宋_GB2312" w:eastAsia="仿宋_GB2312" w:cs="仿宋_GB2312"/>
              <w:sz w:val="24"/>
            </w:rPr>
            <w:fldChar w:fldCharType="begin"/>
          </w:r>
          <w:r>
            <w:rPr>
              <w:rFonts w:hint="eastAsia" w:ascii="仿宋_GB2312" w:hAnsi="仿宋_GB2312" w:eastAsia="仿宋_GB2312" w:cs="仿宋_GB2312"/>
              <w:sz w:val="24"/>
            </w:rPr>
            <w:instrText xml:space="preserve"> PAGEREF _Toc13739 \h </w:instrText>
          </w:r>
          <w:r>
            <w:rPr>
              <w:rFonts w:hint="eastAsia" w:ascii="仿宋_GB2312" w:hAnsi="仿宋_GB2312" w:eastAsia="仿宋_GB2312" w:cs="仿宋_GB2312"/>
              <w:sz w:val="24"/>
            </w:rPr>
            <w:fldChar w:fldCharType="separate"/>
          </w:r>
          <w:r>
            <w:rPr>
              <w:rFonts w:hint="eastAsia" w:ascii="仿宋_GB2312" w:hAnsi="仿宋_GB2312" w:eastAsia="仿宋_GB2312" w:cs="仿宋_GB2312"/>
              <w:sz w:val="24"/>
            </w:rPr>
            <w:t>33</w:t>
          </w:r>
          <w:r>
            <w:rPr>
              <w:rFonts w:hint="eastAsia" w:ascii="仿宋_GB2312" w:hAnsi="仿宋_GB2312" w:eastAsia="仿宋_GB2312" w:cs="仿宋_GB2312"/>
              <w:sz w:val="24"/>
            </w:rPr>
            <w:fldChar w:fldCharType="end"/>
          </w:r>
          <w:r>
            <w:rPr>
              <w:rFonts w:hint="eastAsia" w:ascii="仿宋_GB2312" w:hAnsi="仿宋_GB2312" w:eastAsia="仿宋_GB2312" w:cs="仿宋_GB2312"/>
              <w:sz w:val="24"/>
            </w:rPr>
            <w:fldChar w:fldCharType="end"/>
          </w:r>
        </w:p>
        <w:p>
          <w:pPr>
            <w:pStyle w:val="43"/>
            <w:tabs>
              <w:tab w:val="right" w:leader="dot" w:pos="9638"/>
            </w:tabs>
            <w:spacing w:line="360" w:lineRule="exact"/>
            <w:rPr>
              <w:rFonts w:ascii="仿宋_GB2312" w:hAnsi="仿宋_GB2312" w:eastAsia="仿宋_GB2312" w:cs="仿宋_GB2312"/>
              <w:sz w:val="24"/>
            </w:rPr>
          </w:pPr>
          <w:r>
            <w:fldChar w:fldCharType="begin"/>
          </w:r>
          <w:r>
            <w:instrText xml:space="preserve"> HYPERLINK \l "_Toc25543" </w:instrText>
          </w:r>
          <w:r>
            <w:fldChar w:fldCharType="separate"/>
          </w:r>
          <w:r>
            <w:rPr>
              <w:rFonts w:hint="eastAsia" w:ascii="仿宋_GB2312" w:hAnsi="仿宋_GB2312" w:eastAsia="仿宋_GB2312" w:cs="仿宋_GB2312"/>
              <w:sz w:val="24"/>
            </w:rPr>
            <w:t>投标文件编制说明</w:t>
          </w:r>
          <w:r>
            <w:rPr>
              <w:rFonts w:hint="eastAsia" w:ascii="仿宋_GB2312" w:hAnsi="仿宋_GB2312" w:eastAsia="仿宋_GB2312" w:cs="仿宋_GB2312"/>
              <w:sz w:val="24"/>
            </w:rPr>
            <w:tab/>
          </w:r>
          <w:r>
            <w:rPr>
              <w:rFonts w:hint="eastAsia" w:ascii="仿宋_GB2312" w:hAnsi="仿宋_GB2312" w:eastAsia="仿宋_GB2312" w:cs="仿宋_GB2312"/>
              <w:sz w:val="24"/>
            </w:rPr>
            <w:fldChar w:fldCharType="begin"/>
          </w:r>
          <w:r>
            <w:rPr>
              <w:rFonts w:hint="eastAsia" w:ascii="仿宋_GB2312" w:hAnsi="仿宋_GB2312" w:eastAsia="仿宋_GB2312" w:cs="仿宋_GB2312"/>
              <w:sz w:val="24"/>
            </w:rPr>
            <w:instrText xml:space="preserve"> PAGEREF _Toc25543 \h </w:instrText>
          </w:r>
          <w:r>
            <w:rPr>
              <w:rFonts w:hint="eastAsia" w:ascii="仿宋_GB2312" w:hAnsi="仿宋_GB2312" w:eastAsia="仿宋_GB2312" w:cs="仿宋_GB2312"/>
              <w:sz w:val="24"/>
            </w:rPr>
            <w:fldChar w:fldCharType="separate"/>
          </w:r>
          <w:r>
            <w:rPr>
              <w:rFonts w:hint="eastAsia" w:ascii="仿宋_GB2312" w:hAnsi="仿宋_GB2312" w:eastAsia="仿宋_GB2312" w:cs="仿宋_GB2312"/>
              <w:sz w:val="24"/>
            </w:rPr>
            <w:t>33</w:t>
          </w:r>
          <w:r>
            <w:rPr>
              <w:rFonts w:hint="eastAsia" w:ascii="仿宋_GB2312" w:hAnsi="仿宋_GB2312" w:eastAsia="仿宋_GB2312" w:cs="仿宋_GB2312"/>
              <w:sz w:val="24"/>
            </w:rPr>
            <w:fldChar w:fldCharType="end"/>
          </w:r>
          <w:r>
            <w:rPr>
              <w:rFonts w:hint="eastAsia" w:ascii="仿宋_GB2312" w:hAnsi="仿宋_GB2312" w:eastAsia="仿宋_GB2312" w:cs="仿宋_GB2312"/>
              <w:sz w:val="24"/>
            </w:rPr>
            <w:fldChar w:fldCharType="end"/>
          </w:r>
        </w:p>
        <w:p>
          <w:pPr>
            <w:pStyle w:val="43"/>
            <w:tabs>
              <w:tab w:val="right" w:leader="dot" w:pos="9638"/>
            </w:tabs>
            <w:spacing w:line="360" w:lineRule="exact"/>
            <w:rPr>
              <w:rFonts w:ascii="仿宋_GB2312" w:hAnsi="仿宋_GB2312" w:eastAsia="仿宋_GB2312" w:cs="仿宋_GB2312"/>
              <w:sz w:val="24"/>
            </w:rPr>
          </w:pPr>
          <w:r>
            <w:fldChar w:fldCharType="begin"/>
          </w:r>
          <w:r>
            <w:instrText xml:space="preserve"> HYPERLINK \l "_Toc19324" </w:instrText>
          </w:r>
          <w:r>
            <w:fldChar w:fldCharType="separate"/>
          </w:r>
          <w:r>
            <w:rPr>
              <w:rFonts w:hint="eastAsia" w:ascii="仿宋_GB2312" w:hAnsi="仿宋_GB2312" w:eastAsia="仿宋_GB2312" w:cs="仿宋_GB2312"/>
              <w:sz w:val="24"/>
            </w:rPr>
            <w:t>投标文件格式</w:t>
          </w:r>
          <w:r>
            <w:rPr>
              <w:rFonts w:hint="eastAsia" w:ascii="仿宋_GB2312" w:hAnsi="仿宋_GB2312" w:eastAsia="仿宋_GB2312" w:cs="仿宋_GB2312"/>
              <w:sz w:val="24"/>
            </w:rPr>
            <w:tab/>
          </w:r>
          <w:r>
            <w:rPr>
              <w:rFonts w:hint="eastAsia" w:ascii="仿宋_GB2312" w:hAnsi="仿宋_GB2312" w:eastAsia="仿宋_GB2312" w:cs="仿宋_GB2312"/>
              <w:sz w:val="24"/>
            </w:rPr>
            <w:fldChar w:fldCharType="begin"/>
          </w:r>
          <w:r>
            <w:rPr>
              <w:rFonts w:hint="eastAsia" w:ascii="仿宋_GB2312" w:hAnsi="仿宋_GB2312" w:eastAsia="仿宋_GB2312" w:cs="仿宋_GB2312"/>
              <w:sz w:val="24"/>
            </w:rPr>
            <w:instrText xml:space="preserve"> PAGEREF _Toc19324 \h </w:instrText>
          </w:r>
          <w:r>
            <w:rPr>
              <w:rFonts w:hint="eastAsia" w:ascii="仿宋_GB2312" w:hAnsi="仿宋_GB2312" w:eastAsia="仿宋_GB2312" w:cs="仿宋_GB2312"/>
              <w:sz w:val="24"/>
            </w:rPr>
            <w:fldChar w:fldCharType="separate"/>
          </w:r>
          <w:r>
            <w:rPr>
              <w:rFonts w:hint="eastAsia" w:ascii="仿宋_GB2312" w:hAnsi="仿宋_GB2312" w:eastAsia="仿宋_GB2312" w:cs="仿宋_GB2312"/>
              <w:sz w:val="24"/>
            </w:rPr>
            <w:t>35</w:t>
          </w:r>
          <w:r>
            <w:rPr>
              <w:rFonts w:hint="eastAsia" w:ascii="仿宋_GB2312" w:hAnsi="仿宋_GB2312" w:eastAsia="仿宋_GB2312" w:cs="仿宋_GB2312"/>
              <w:sz w:val="24"/>
            </w:rPr>
            <w:fldChar w:fldCharType="end"/>
          </w:r>
          <w:r>
            <w:rPr>
              <w:rFonts w:hint="eastAsia" w:ascii="仿宋_GB2312" w:hAnsi="仿宋_GB2312" w:eastAsia="仿宋_GB2312" w:cs="仿宋_GB2312"/>
              <w:sz w:val="24"/>
            </w:rPr>
            <w:fldChar w:fldCharType="end"/>
          </w:r>
        </w:p>
        <w:p>
          <w:pPr>
            <w:pStyle w:val="43"/>
            <w:tabs>
              <w:tab w:val="right" w:leader="dot" w:pos="9638"/>
            </w:tabs>
            <w:spacing w:line="360" w:lineRule="exact"/>
            <w:rPr>
              <w:rFonts w:ascii="仿宋_GB2312" w:hAnsi="仿宋_GB2312" w:eastAsia="仿宋_GB2312" w:cs="仿宋_GB2312"/>
              <w:sz w:val="24"/>
            </w:rPr>
          </w:pPr>
          <w:r>
            <w:fldChar w:fldCharType="begin"/>
          </w:r>
          <w:r>
            <w:instrText xml:space="preserve"> HYPERLINK \l "_Toc4082" </w:instrText>
          </w:r>
          <w:r>
            <w:fldChar w:fldCharType="separate"/>
          </w:r>
          <w:r>
            <w:rPr>
              <w:rFonts w:hint="eastAsia" w:ascii="仿宋_GB2312" w:hAnsi="仿宋_GB2312" w:eastAsia="仿宋_GB2312" w:cs="仿宋_GB2312"/>
              <w:sz w:val="24"/>
            </w:rPr>
            <w:t>政府采购违法行为风险知悉确认书</w:t>
          </w:r>
          <w:r>
            <w:rPr>
              <w:rFonts w:hint="eastAsia" w:ascii="仿宋_GB2312" w:hAnsi="仿宋_GB2312" w:eastAsia="仿宋_GB2312" w:cs="仿宋_GB2312"/>
              <w:sz w:val="24"/>
            </w:rPr>
            <w:tab/>
          </w:r>
          <w:r>
            <w:rPr>
              <w:rFonts w:hint="eastAsia" w:ascii="仿宋_GB2312" w:hAnsi="仿宋_GB2312" w:eastAsia="仿宋_GB2312" w:cs="仿宋_GB2312"/>
              <w:sz w:val="24"/>
            </w:rPr>
            <w:fldChar w:fldCharType="begin"/>
          </w:r>
          <w:r>
            <w:rPr>
              <w:rFonts w:hint="eastAsia" w:ascii="仿宋_GB2312" w:hAnsi="仿宋_GB2312" w:eastAsia="仿宋_GB2312" w:cs="仿宋_GB2312"/>
              <w:sz w:val="24"/>
            </w:rPr>
            <w:instrText xml:space="preserve"> PAGEREF _Toc4082 \h </w:instrText>
          </w:r>
          <w:r>
            <w:rPr>
              <w:rFonts w:hint="eastAsia" w:ascii="仿宋_GB2312" w:hAnsi="仿宋_GB2312" w:eastAsia="仿宋_GB2312" w:cs="仿宋_GB2312"/>
              <w:sz w:val="24"/>
            </w:rPr>
            <w:fldChar w:fldCharType="separate"/>
          </w:r>
          <w:r>
            <w:rPr>
              <w:rFonts w:hint="eastAsia" w:ascii="仿宋_GB2312" w:hAnsi="仿宋_GB2312" w:eastAsia="仿宋_GB2312" w:cs="仿宋_GB2312"/>
              <w:sz w:val="24"/>
            </w:rPr>
            <w:t>36</w:t>
          </w:r>
          <w:r>
            <w:rPr>
              <w:rFonts w:hint="eastAsia" w:ascii="仿宋_GB2312" w:hAnsi="仿宋_GB2312" w:eastAsia="仿宋_GB2312" w:cs="仿宋_GB2312"/>
              <w:sz w:val="24"/>
            </w:rPr>
            <w:fldChar w:fldCharType="end"/>
          </w:r>
          <w:r>
            <w:rPr>
              <w:rFonts w:hint="eastAsia" w:ascii="仿宋_GB2312" w:hAnsi="仿宋_GB2312" w:eastAsia="仿宋_GB2312" w:cs="仿宋_GB2312"/>
              <w:sz w:val="24"/>
            </w:rPr>
            <w:fldChar w:fldCharType="end"/>
          </w:r>
        </w:p>
        <w:p>
          <w:pPr>
            <w:pStyle w:val="43"/>
            <w:tabs>
              <w:tab w:val="right" w:leader="dot" w:pos="9638"/>
            </w:tabs>
            <w:spacing w:line="360" w:lineRule="exact"/>
            <w:rPr>
              <w:rFonts w:ascii="仿宋_GB2312" w:hAnsi="仿宋_GB2312" w:eastAsia="仿宋_GB2312" w:cs="仿宋_GB2312"/>
              <w:sz w:val="24"/>
            </w:rPr>
          </w:pPr>
          <w:r>
            <w:fldChar w:fldCharType="begin"/>
          </w:r>
          <w:r>
            <w:instrText xml:space="preserve"> HYPERLINK \l "_Toc6848" </w:instrText>
          </w:r>
          <w:r>
            <w:fldChar w:fldCharType="separate"/>
          </w:r>
          <w:r>
            <w:rPr>
              <w:rFonts w:hint="eastAsia" w:ascii="仿宋_GB2312" w:hAnsi="仿宋_GB2312" w:eastAsia="仿宋_GB2312" w:cs="仿宋_GB2312"/>
              <w:sz w:val="24"/>
            </w:rPr>
            <w:t>评标指引表</w:t>
          </w:r>
          <w:r>
            <w:rPr>
              <w:rFonts w:hint="eastAsia" w:ascii="仿宋_GB2312" w:hAnsi="仿宋_GB2312" w:eastAsia="仿宋_GB2312" w:cs="仿宋_GB2312"/>
              <w:sz w:val="24"/>
            </w:rPr>
            <w:tab/>
          </w:r>
          <w:r>
            <w:rPr>
              <w:rFonts w:hint="eastAsia" w:ascii="仿宋_GB2312" w:hAnsi="仿宋_GB2312" w:eastAsia="仿宋_GB2312" w:cs="仿宋_GB2312"/>
              <w:sz w:val="24"/>
            </w:rPr>
            <w:fldChar w:fldCharType="begin"/>
          </w:r>
          <w:r>
            <w:rPr>
              <w:rFonts w:hint="eastAsia" w:ascii="仿宋_GB2312" w:hAnsi="仿宋_GB2312" w:eastAsia="仿宋_GB2312" w:cs="仿宋_GB2312"/>
              <w:sz w:val="24"/>
            </w:rPr>
            <w:instrText xml:space="preserve"> PAGEREF _Toc6848 \h </w:instrText>
          </w:r>
          <w:r>
            <w:rPr>
              <w:rFonts w:hint="eastAsia" w:ascii="仿宋_GB2312" w:hAnsi="仿宋_GB2312" w:eastAsia="仿宋_GB2312" w:cs="仿宋_GB2312"/>
              <w:sz w:val="24"/>
            </w:rPr>
            <w:fldChar w:fldCharType="separate"/>
          </w:r>
          <w:r>
            <w:rPr>
              <w:rFonts w:hint="eastAsia" w:ascii="仿宋_GB2312" w:hAnsi="仿宋_GB2312" w:eastAsia="仿宋_GB2312" w:cs="仿宋_GB2312"/>
              <w:sz w:val="24"/>
            </w:rPr>
            <w:t>38</w:t>
          </w:r>
          <w:r>
            <w:rPr>
              <w:rFonts w:hint="eastAsia" w:ascii="仿宋_GB2312" w:hAnsi="仿宋_GB2312" w:eastAsia="仿宋_GB2312" w:cs="仿宋_GB2312"/>
              <w:sz w:val="24"/>
            </w:rPr>
            <w:fldChar w:fldCharType="end"/>
          </w:r>
          <w:r>
            <w:rPr>
              <w:rFonts w:hint="eastAsia" w:ascii="仿宋_GB2312" w:hAnsi="仿宋_GB2312" w:eastAsia="仿宋_GB2312" w:cs="仿宋_GB2312"/>
              <w:sz w:val="24"/>
            </w:rPr>
            <w:fldChar w:fldCharType="end"/>
          </w:r>
        </w:p>
        <w:p>
          <w:pPr>
            <w:pStyle w:val="36"/>
            <w:tabs>
              <w:tab w:val="right" w:leader="dot" w:pos="9638"/>
            </w:tabs>
            <w:spacing w:line="360" w:lineRule="exact"/>
            <w:rPr>
              <w:rFonts w:ascii="仿宋_GB2312" w:hAnsi="仿宋_GB2312" w:eastAsia="仿宋_GB2312" w:cs="仿宋_GB2312"/>
              <w:sz w:val="24"/>
            </w:rPr>
          </w:pPr>
          <w:r>
            <w:fldChar w:fldCharType="begin"/>
          </w:r>
          <w:r>
            <w:instrText xml:space="preserve"> HYPERLINK \l "_Toc20731" </w:instrText>
          </w:r>
          <w:r>
            <w:fldChar w:fldCharType="separate"/>
          </w:r>
          <w:r>
            <w:rPr>
              <w:rFonts w:hint="eastAsia" w:ascii="仿宋_GB2312" w:hAnsi="仿宋_GB2312" w:eastAsia="仿宋_GB2312" w:cs="仿宋_GB2312"/>
              <w:sz w:val="24"/>
            </w:rPr>
            <w:t>第八章  合同条款</w:t>
          </w:r>
          <w:r>
            <w:rPr>
              <w:rFonts w:hint="eastAsia" w:ascii="仿宋_GB2312" w:hAnsi="仿宋_GB2312" w:eastAsia="仿宋_GB2312" w:cs="仿宋_GB2312"/>
              <w:sz w:val="24"/>
            </w:rPr>
            <w:tab/>
          </w:r>
          <w:r>
            <w:rPr>
              <w:rFonts w:hint="eastAsia" w:ascii="仿宋_GB2312" w:hAnsi="仿宋_GB2312" w:eastAsia="仿宋_GB2312" w:cs="仿宋_GB2312"/>
              <w:sz w:val="24"/>
            </w:rPr>
            <w:fldChar w:fldCharType="begin"/>
          </w:r>
          <w:r>
            <w:rPr>
              <w:rFonts w:hint="eastAsia" w:ascii="仿宋_GB2312" w:hAnsi="仿宋_GB2312" w:eastAsia="仿宋_GB2312" w:cs="仿宋_GB2312"/>
              <w:sz w:val="24"/>
            </w:rPr>
            <w:instrText xml:space="preserve"> PAGEREF _Toc20731 \h </w:instrText>
          </w:r>
          <w:r>
            <w:rPr>
              <w:rFonts w:hint="eastAsia" w:ascii="仿宋_GB2312" w:hAnsi="仿宋_GB2312" w:eastAsia="仿宋_GB2312" w:cs="仿宋_GB2312"/>
              <w:sz w:val="24"/>
            </w:rPr>
            <w:fldChar w:fldCharType="separate"/>
          </w:r>
          <w:r>
            <w:rPr>
              <w:rFonts w:hint="eastAsia" w:ascii="仿宋_GB2312" w:hAnsi="仿宋_GB2312" w:eastAsia="仿宋_GB2312" w:cs="仿宋_GB2312"/>
              <w:sz w:val="24"/>
            </w:rPr>
            <w:t>55</w:t>
          </w:r>
          <w:r>
            <w:rPr>
              <w:rFonts w:hint="eastAsia" w:ascii="仿宋_GB2312" w:hAnsi="仿宋_GB2312" w:eastAsia="仿宋_GB2312" w:cs="仿宋_GB2312"/>
              <w:sz w:val="24"/>
            </w:rPr>
            <w:fldChar w:fldCharType="end"/>
          </w:r>
          <w:r>
            <w:rPr>
              <w:rFonts w:hint="eastAsia" w:ascii="仿宋_GB2312" w:hAnsi="仿宋_GB2312" w:eastAsia="仿宋_GB2312" w:cs="仿宋_GB2312"/>
              <w:sz w:val="24"/>
            </w:rPr>
            <w:fldChar w:fldCharType="end"/>
          </w:r>
        </w:p>
        <w:p>
          <w:pPr>
            <w:pStyle w:val="36"/>
            <w:tabs>
              <w:tab w:val="right" w:leader="dot" w:pos="9638"/>
            </w:tabs>
            <w:spacing w:line="360" w:lineRule="exact"/>
            <w:rPr>
              <w:rFonts w:ascii="仿宋_GB2312" w:hAnsi="仿宋_GB2312" w:eastAsia="仿宋_GB2312" w:cs="仿宋_GB2312"/>
              <w:sz w:val="24"/>
            </w:rPr>
          </w:pPr>
          <w:r>
            <w:fldChar w:fldCharType="begin"/>
          </w:r>
          <w:r>
            <w:instrText xml:space="preserve"> HYPERLINK \l "_Toc19657" </w:instrText>
          </w:r>
          <w:r>
            <w:fldChar w:fldCharType="separate"/>
          </w:r>
          <w:r>
            <w:rPr>
              <w:rFonts w:hint="eastAsia" w:ascii="仿宋_GB2312" w:hAnsi="仿宋_GB2312" w:eastAsia="仿宋_GB2312" w:cs="仿宋_GB2312"/>
              <w:sz w:val="24"/>
            </w:rPr>
            <w:t>第九章  附件</w:t>
          </w:r>
          <w:r>
            <w:rPr>
              <w:rFonts w:hint="eastAsia" w:ascii="仿宋_GB2312" w:hAnsi="仿宋_GB2312" w:eastAsia="仿宋_GB2312" w:cs="仿宋_GB2312"/>
              <w:sz w:val="24"/>
            </w:rPr>
            <w:tab/>
          </w:r>
          <w:r>
            <w:rPr>
              <w:rFonts w:hint="eastAsia" w:ascii="仿宋_GB2312" w:hAnsi="仿宋_GB2312" w:eastAsia="仿宋_GB2312" w:cs="仿宋_GB2312"/>
              <w:sz w:val="24"/>
            </w:rPr>
            <w:fldChar w:fldCharType="begin"/>
          </w:r>
          <w:r>
            <w:rPr>
              <w:rFonts w:hint="eastAsia" w:ascii="仿宋_GB2312" w:hAnsi="仿宋_GB2312" w:eastAsia="仿宋_GB2312" w:cs="仿宋_GB2312"/>
              <w:sz w:val="24"/>
            </w:rPr>
            <w:instrText xml:space="preserve"> PAGEREF _Toc19657 \h </w:instrText>
          </w:r>
          <w:r>
            <w:rPr>
              <w:rFonts w:hint="eastAsia" w:ascii="仿宋_GB2312" w:hAnsi="仿宋_GB2312" w:eastAsia="仿宋_GB2312" w:cs="仿宋_GB2312"/>
              <w:sz w:val="24"/>
            </w:rPr>
            <w:fldChar w:fldCharType="separate"/>
          </w:r>
          <w:r>
            <w:rPr>
              <w:rFonts w:hint="eastAsia" w:ascii="仿宋_GB2312" w:hAnsi="仿宋_GB2312" w:eastAsia="仿宋_GB2312" w:cs="仿宋_GB2312"/>
              <w:sz w:val="24"/>
            </w:rPr>
            <w:t>58</w:t>
          </w:r>
          <w:r>
            <w:rPr>
              <w:rFonts w:hint="eastAsia" w:ascii="仿宋_GB2312" w:hAnsi="仿宋_GB2312" w:eastAsia="仿宋_GB2312" w:cs="仿宋_GB2312"/>
              <w:sz w:val="24"/>
            </w:rPr>
            <w:fldChar w:fldCharType="end"/>
          </w:r>
          <w:r>
            <w:rPr>
              <w:rFonts w:hint="eastAsia" w:ascii="仿宋_GB2312" w:hAnsi="仿宋_GB2312" w:eastAsia="仿宋_GB2312" w:cs="仿宋_GB2312"/>
              <w:sz w:val="24"/>
            </w:rPr>
            <w:fldChar w:fldCharType="end"/>
          </w:r>
        </w:p>
        <w:p>
          <w:pPr>
            <w:pStyle w:val="28"/>
            <w:tabs>
              <w:tab w:val="right" w:leader="dot" w:pos="9638"/>
            </w:tabs>
            <w:spacing w:line="360" w:lineRule="exact"/>
            <w:rPr>
              <w:rFonts w:ascii="仿宋_GB2312" w:hAnsi="仿宋_GB2312" w:eastAsia="仿宋_GB2312" w:cs="仿宋_GB2312"/>
              <w:sz w:val="24"/>
            </w:rPr>
          </w:pPr>
          <w:r>
            <w:fldChar w:fldCharType="begin"/>
          </w:r>
          <w:r>
            <w:instrText xml:space="preserve"> HYPERLINK \l "_Toc22164" </w:instrText>
          </w:r>
          <w:r>
            <w:fldChar w:fldCharType="separate"/>
          </w:r>
          <w:r>
            <w:rPr>
              <w:rFonts w:hint="eastAsia" w:ascii="仿宋_GB2312" w:hAnsi="仿宋_GB2312" w:eastAsia="仿宋_GB2312" w:cs="仿宋_GB2312"/>
              <w:bCs/>
              <w:kern w:val="0"/>
              <w:sz w:val="24"/>
            </w:rPr>
            <w:t>一、财政部 工业和信息化部关于印发《政府采购促进中小企业发展管理办法》的通知</w:t>
          </w:r>
          <w:r>
            <w:rPr>
              <w:rFonts w:hint="eastAsia" w:ascii="仿宋_GB2312" w:hAnsi="仿宋_GB2312" w:eastAsia="仿宋_GB2312" w:cs="仿宋_GB2312"/>
              <w:sz w:val="24"/>
            </w:rPr>
            <w:tab/>
          </w:r>
          <w:r>
            <w:rPr>
              <w:rFonts w:hint="eastAsia" w:ascii="仿宋_GB2312" w:hAnsi="仿宋_GB2312" w:eastAsia="仿宋_GB2312" w:cs="仿宋_GB2312"/>
              <w:sz w:val="24"/>
            </w:rPr>
            <w:fldChar w:fldCharType="begin"/>
          </w:r>
          <w:r>
            <w:rPr>
              <w:rFonts w:hint="eastAsia" w:ascii="仿宋_GB2312" w:hAnsi="仿宋_GB2312" w:eastAsia="仿宋_GB2312" w:cs="仿宋_GB2312"/>
              <w:sz w:val="24"/>
            </w:rPr>
            <w:instrText xml:space="preserve"> PAGEREF _Toc22164 \h </w:instrText>
          </w:r>
          <w:r>
            <w:rPr>
              <w:rFonts w:hint="eastAsia" w:ascii="仿宋_GB2312" w:hAnsi="仿宋_GB2312" w:eastAsia="仿宋_GB2312" w:cs="仿宋_GB2312"/>
              <w:sz w:val="24"/>
            </w:rPr>
            <w:fldChar w:fldCharType="separate"/>
          </w:r>
          <w:r>
            <w:rPr>
              <w:rFonts w:hint="eastAsia" w:ascii="仿宋_GB2312" w:hAnsi="仿宋_GB2312" w:eastAsia="仿宋_GB2312" w:cs="仿宋_GB2312"/>
              <w:sz w:val="24"/>
            </w:rPr>
            <w:t>58</w:t>
          </w:r>
          <w:r>
            <w:rPr>
              <w:rFonts w:hint="eastAsia" w:ascii="仿宋_GB2312" w:hAnsi="仿宋_GB2312" w:eastAsia="仿宋_GB2312" w:cs="仿宋_GB2312"/>
              <w:sz w:val="24"/>
            </w:rPr>
            <w:fldChar w:fldCharType="end"/>
          </w:r>
          <w:r>
            <w:rPr>
              <w:rFonts w:hint="eastAsia" w:ascii="仿宋_GB2312" w:hAnsi="仿宋_GB2312" w:eastAsia="仿宋_GB2312" w:cs="仿宋_GB2312"/>
              <w:sz w:val="24"/>
            </w:rPr>
            <w:fldChar w:fldCharType="end"/>
          </w:r>
        </w:p>
        <w:p>
          <w:pPr>
            <w:pStyle w:val="28"/>
            <w:tabs>
              <w:tab w:val="right" w:leader="dot" w:pos="9638"/>
            </w:tabs>
            <w:spacing w:line="360" w:lineRule="exact"/>
            <w:rPr>
              <w:rFonts w:ascii="仿宋_GB2312" w:hAnsi="仿宋_GB2312" w:eastAsia="仿宋_GB2312" w:cs="仿宋_GB2312"/>
              <w:sz w:val="24"/>
            </w:rPr>
          </w:pPr>
          <w:r>
            <w:fldChar w:fldCharType="begin"/>
          </w:r>
          <w:r>
            <w:instrText xml:space="preserve"> HYPERLINK \l "_Toc30597" </w:instrText>
          </w:r>
          <w:r>
            <w:fldChar w:fldCharType="separate"/>
          </w:r>
          <w:r>
            <w:rPr>
              <w:rFonts w:hint="eastAsia" w:ascii="仿宋_GB2312" w:hAnsi="仿宋_GB2312" w:eastAsia="仿宋_GB2312" w:cs="仿宋_GB2312"/>
              <w:bCs/>
              <w:kern w:val="0"/>
              <w:sz w:val="24"/>
            </w:rPr>
            <w:t>二、关于印发中小企业划型标准规定的通知</w:t>
          </w:r>
          <w:r>
            <w:rPr>
              <w:rFonts w:hint="eastAsia" w:ascii="仿宋_GB2312" w:hAnsi="仿宋_GB2312" w:eastAsia="仿宋_GB2312" w:cs="仿宋_GB2312"/>
              <w:sz w:val="24"/>
            </w:rPr>
            <w:tab/>
          </w:r>
          <w:r>
            <w:rPr>
              <w:rFonts w:hint="eastAsia" w:ascii="仿宋_GB2312" w:hAnsi="仿宋_GB2312" w:eastAsia="仿宋_GB2312" w:cs="仿宋_GB2312"/>
              <w:sz w:val="24"/>
            </w:rPr>
            <w:fldChar w:fldCharType="begin"/>
          </w:r>
          <w:r>
            <w:rPr>
              <w:rFonts w:hint="eastAsia" w:ascii="仿宋_GB2312" w:hAnsi="仿宋_GB2312" w:eastAsia="仿宋_GB2312" w:cs="仿宋_GB2312"/>
              <w:sz w:val="24"/>
            </w:rPr>
            <w:instrText xml:space="preserve"> PAGEREF _Toc30597 \h </w:instrText>
          </w:r>
          <w:r>
            <w:rPr>
              <w:rFonts w:hint="eastAsia" w:ascii="仿宋_GB2312" w:hAnsi="仿宋_GB2312" w:eastAsia="仿宋_GB2312" w:cs="仿宋_GB2312"/>
              <w:sz w:val="24"/>
            </w:rPr>
            <w:fldChar w:fldCharType="separate"/>
          </w:r>
          <w:r>
            <w:rPr>
              <w:rFonts w:hint="eastAsia" w:ascii="仿宋_GB2312" w:hAnsi="仿宋_GB2312" w:eastAsia="仿宋_GB2312" w:cs="仿宋_GB2312"/>
              <w:sz w:val="24"/>
            </w:rPr>
            <w:t>62</w:t>
          </w:r>
          <w:r>
            <w:rPr>
              <w:rFonts w:hint="eastAsia" w:ascii="仿宋_GB2312" w:hAnsi="仿宋_GB2312" w:eastAsia="仿宋_GB2312" w:cs="仿宋_GB2312"/>
              <w:sz w:val="24"/>
            </w:rPr>
            <w:fldChar w:fldCharType="end"/>
          </w:r>
          <w:r>
            <w:rPr>
              <w:rFonts w:hint="eastAsia" w:ascii="仿宋_GB2312" w:hAnsi="仿宋_GB2312" w:eastAsia="仿宋_GB2312" w:cs="仿宋_GB2312"/>
              <w:sz w:val="24"/>
            </w:rPr>
            <w:fldChar w:fldCharType="end"/>
          </w:r>
        </w:p>
        <w:p>
          <w:pPr>
            <w:pStyle w:val="28"/>
            <w:tabs>
              <w:tab w:val="right" w:leader="dot" w:pos="9638"/>
            </w:tabs>
            <w:spacing w:line="360" w:lineRule="exact"/>
            <w:rPr>
              <w:rFonts w:ascii="仿宋_GB2312" w:hAnsi="仿宋_GB2312" w:eastAsia="仿宋_GB2312" w:cs="仿宋_GB2312"/>
              <w:sz w:val="24"/>
            </w:rPr>
          </w:pPr>
          <w:r>
            <w:fldChar w:fldCharType="begin"/>
          </w:r>
          <w:r>
            <w:instrText xml:space="preserve"> HYPERLINK \l "_Toc30700" </w:instrText>
          </w:r>
          <w:r>
            <w:fldChar w:fldCharType="separate"/>
          </w:r>
          <w:r>
            <w:rPr>
              <w:rFonts w:hint="eastAsia" w:ascii="仿宋_GB2312" w:hAnsi="仿宋_GB2312" w:eastAsia="仿宋_GB2312" w:cs="仿宋_GB2312"/>
              <w:kern w:val="0"/>
              <w:sz w:val="24"/>
            </w:rPr>
            <w:t>三、国家统计局关于印发《统计上大中小微型企业划分办法 （2017）》的通知 </w:t>
          </w:r>
          <w:r>
            <w:rPr>
              <w:rFonts w:hint="eastAsia" w:ascii="仿宋_GB2312" w:hAnsi="仿宋_GB2312" w:eastAsia="仿宋_GB2312" w:cs="仿宋_GB2312"/>
              <w:sz w:val="24"/>
            </w:rPr>
            <w:tab/>
          </w:r>
          <w:r>
            <w:rPr>
              <w:rFonts w:hint="eastAsia" w:ascii="仿宋_GB2312" w:hAnsi="仿宋_GB2312" w:eastAsia="仿宋_GB2312" w:cs="仿宋_GB2312"/>
              <w:sz w:val="24"/>
            </w:rPr>
            <w:fldChar w:fldCharType="begin"/>
          </w:r>
          <w:r>
            <w:rPr>
              <w:rFonts w:hint="eastAsia" w:ascii="仿宋_GB2312" w:hAnsi="仿宋_GB2312" w:eastAsia="仿宋_GB2312" w:cs="仿宋_GB2312"/>
              <w:sz w:val="24"/>
            </w:rPr>
            <w:instrText xml:space="preserve"> PAGEREF _Toc30700 \h </w:instrText>
          </w:r>
          <w:r>
            <w:rPr>
              <w:rFonts w:hint="eastAsia" w:ascii="仿宋_GB2312" w:hAnsi="仿宋_GB2312" w:eastAsia="仿宋_GB2312" w:cs="仿宋_GB2312"/>
              <w:sz w:val="24"/>
            </w:rPr>
            <w:fldChar w:fldCharType="separate"/>
          </w:r>
          <w:r>
            <w:rPr>
              <w:rFonts w:hint="eastAsia" w:ascii="仿宋_GB2312" w:hAnsi="仿宋_GB2312" w:eastAsia="仿宋_GB2312" w:cs="仿宋_GB2312"/>
              <w:sz w:val="24"/>
            </w:rPr>
            <w:t>65</w:t>
          </w:r>
          <w:r>
            <w:rPr>
              <w:rFonts w:hint="eastAsia" w:ascii="仿宋_GB2312" w:hAnsi="仿宋_GB2312" w:eastAsia="仿宋_GB2312" w:cs="仿宋_GB2312"/>
              <w:sz w:val="24"/>
            </w:rPr>
            <w:fldChar w:fldCharType="end"/>
          </w:r>
          <w:r>
            <w:rPr>
              <w:rFonts w:hint="eastAsia" w:ascii="仿宋_GB2312" w:hAnsi="仿宋_GB2312" w:eastAsia="仿宋_GB2312" w:cs="仿宋_GB2312"/>
              <w:sz w:val="24"/>
            </w:rPr>
            <w:fldChar w:fldCharType="end"/>
          </w:r>
        </w:p>
        <w:p>
          <w:pPr>
            <w:pStyle w:val="28"/>
            <w:tabs>
              <w:tab w:val="right" w:leader="dot" w:pos="9638"/>
            </w:tabs>
            <w:spacing w:line="360" w:lineRule="exact"/>
            <w:rPr>
              <w:rFonts w:ascii="仿宋_GB2312" w:hAnsi="仿宋_GB2312" w:eastAsia="仿宋_GB2312" w:cs="仿宋_GB2312"/>
              <w:sz w:val="24"/>
            </w:rPr>
          </w:pPr>
          <w:r>
            <w:fldChar w:fldCharType="begin"/>
          </w:r>
          <w:r>
            <w:instrText xml:space="preserve"> HYPERLINK \l "_Toc12917" </w:instrText>
          </w:r>
          <w:r>
            <w:fldChar w:fldCharType="separate"/>
          </w:r>
          <w:r>
            <w:rPr>
              <w:rFonts w:hint="eastAsia" w:ascii="仿宋_GB2312" w:hAnsi="仿宋_GB2312" w:eastAsia="仿宋_GB2312" w:cs="仿宋_GB2312"/>
              <w:bCs/>
              <w:kern w:val="0"/>
              <w:sz w:val="24"/>
            </w:rPr>
            <w:t>四、财政部 民政部 中国残疾人联合会关于促进残疾人就业 政府采购政策的通知</w:t>
          </w:r>
          <w:r>
            <w:rPr>
              <w:rFonts w:hint="eastAsia" w:ascii="仿宋_GB2312" w:hAnsi="仿宋_GB2312" w:eastAsia="仿宋_GB2312" w:cs="仿宋_GB2312"/>
              <w:sz w:val="24"/>
            </w:rPr>
            <w:tab/>
          </w:r>
          <w:r>
            <w:rPr>
              <w:rFonts w:hint="eastAsia" w:ascii="仿宋_GB2312" w:hAnsi="仿宋_GB2312" w:eastAsia="仿宋_GB2312" w:cs="仿宋_GB2312"/>
              <w:sz w:val="24"/>
            </w:rPr>
            <w:fldChar w:fldCharType="begin"/>
          </w:r>
          <w:r>
            <w:rPr>
              <w:rFonts w:hint="eastAsia" w:ascii="仿宋_GB2312" w:hAnsi="仿宋_GB2312" w:eastAsia="仿宋_GB2312" w:cs="仿宋_GB2312"/>
              <w:sz w:val="24"/>
            </w:rPr>
            <w:instrText xml:space="preserve"> PAGEREF _Toc12917 \h </w:instrText>
          </w:r>
          <w:r>
            <w:rPr>
              <w:rFonts w:hint="eastAsia" w:ascii="仿宋_GB2312" w:hAnsi="仿宋_GB2312" w:eastAsia="仿宋_GB2312" w:cs="仿宋_GB2312"/>
              <w:sz w:val="24"/>
            </w:rPr>
            <w:fldChar w:fldCharType="separate"/>
          </w:r>
          <w:r>
            <w:rPr>
              <w:rFonts w:hint="eastAsia" w:ascii="仿宋_GB2312" w:hAnsi="仿宋_GB2312" w:eastAsia="仿宋_GB2312" w:cs="仿宋_GB2312"/>
              <w:sz w:val="24"/>
            </w:rPr>
            <w:t>69</w:t>
          </w:r>
          <w:r>
            <w:rPr>
              <w:rFonts w:hint="eastAsia" w:ascii="仿宋_GB2312" w:hAnsi="仿宋_GB2312" w:eastAsia="仿宋_GB2312" w:cs="仿宋_GB2312"/>
              <w:sz w:val="24"/>
            </w:rPr>
            <w:fldChar w:fldCharType="end"/>
          </w:r>
          <w:r>
            <w:rPr>
              <w:rFonts w:hint="eastAsia" w:ascii="仿宋_GB2312" w:hAnsi="仿宋_GB2312" w:eastAsia="仿宋_GB2312" w:cs="仿宋_GB2312"/>
              <w:sz w:val="24"/>
            </w:rPr>
            <w:fldChar w:fldCharType="end"/>
          </w:r>
        </w:p>
        <w:p>
          <w:pPr>
            <w:pStyle w:val="28"/>
            <w:tabs>
              <w:tab w:val="right" w:leader="dot" w:pos="9638"/>
            </w:tabs>
            <w:spacing w:line="360" w:lineRule="exact"/>
          </w:pPr>
          <w:r>
            <w:fldChar w:fldCharType="begin"/>
          </w:r>
          <w:r>
            <w:instrText xml:space="preserve"> HYPERLINK \l "_Toc24394" </w:instrText>
          </w:r>
          <w:r>
            <w:fldChar w:fldCharType="separate"/>
          </w:r>
          <w:r>
            <w:rPr>
              <w:rFonts w:hint="eastAsia" w:ascii="仿宋_GB2312" w:hAnsi="仿宋_GB2312" w:eastAsia="仿宋_GB2312" w:cs="仿宋_GB2312"/>
              <w:bCs/>
              <w:kern w:val="0"/>
              <w:sz w:val="24"/>
            </w:rPr>
            <w:t>五、财政部 司法部关于政府采购支持监狱企业发展有关问题的通知</w:t>
          </w:r>
          <w:r>
            <w:rPr>
              <w:rFonts w:hint="eastAsia" w:ascii="仿宋_GB2312" w:hAnsi="仿宋_GB2312" w:eastAsia="仿宋_GB2312" w:cs="仿宋_GB2312"/>
              <w:sz w:val="24"/>
            </w:rPr>
            <w:tab/>
          </w:r>
          <w:r>
            <w:rPr>
              <w:rFonts w:hint="eastAsia" w:ascii="仿宋_GB2312" w:hAnsi="仿宋_GB2312" w:eastAsia="仿宋_GB2312" w:cs="仿宋_GB2312"/>
              <w:sz w:val="24"/>
            </w:rPr>
            <w:fldChar w:fldCharType="begin"/>
          </w:r>
          <w:r>
            <w:rPr>
              <w:rFonts w:hint="eastAsia" w:ascii="仿宋_GB2312" w:hAnsi="仿宋_GB2312" w:eastAsia="仿宋_GB2312" w:cs="仿宋_GB2312"/>
              <w:sz w:val="24"/>
            </w:rPr>
            <w:instrText xml:space="preserve"> PAGEREF _Toc24394 \h </w:instrText>
          </w:r>
          <w:r>
            <w:rPr>
              <w:rFonts w:hint="eastAsia" w:ascii="仿宋_GB2312" w:hAnsi="仿宋_GB2312" w:eastAsia="仿宋_GB2312" w:cs="仿宋_GB2312"/>
              <w:sz w:val="24"/>
            </w:rPr>
            <w:fldChar w:fldCharType="separate"/>
          </w:r>
          <w:r>
            <w:rPr>
              <w:rFonts w:hint="eastAsia" w:ascii="仿宋_GB2312" w:hAnsi="仿宋_GB2312" w:eastAsia="仿宋_GB2312" w:cs="仿宋_GB2312"/>
              <w:sz w:val="24"/>
            </w:rPr>
            <w:t>70</w:t>
          </w:r>
          <w:r>
            <w:rPr>
              <w:rFonts w:hint="eastAsia" w:ascii="仿宋_GB2312" w:hAnsi="仿宋_GB2312" w:eastAsia="仿宋_GB2312" w:cs="仿宋_GB2312"/>
              <w:sz w:val="24"/>
            </w:rPr>
            <w:fldChar w:fldCharType="end"/>
          </w:r>
          <w:r>
            <w:rPr>
              <w:rFonts w:hint="eastAsia" w:ascii="仿宋_GB2312" w:hAnsi="仿宋_GB2312" w:eastAsia="仿宋_GB2312" w:cs="仿宋_GB2312"/>
              <w:sz w:val="24"/>
            </w:rPr>
            <w:fldChar w:fldCharType="end"/>
          </w:r>
        </w:p>
        <w:p>
          <w:pPr>
            <w:pStyle w:val="43"/>
            <w:tabs>
              <w:tab w:val="right" w:leader="dot" w:pos="9628"/>
            </w:tabs>
            <w:spacing w:line="360" w:lineRule="exact"/>
          </w:pPr>
          <w:r>
            <w:rPr>
              <w:rFonts w:hint="eastAsia" w:ascii="仿宋_GB2312" w:eastAsia="仿宋_GB2312"/>
            </w:rPr>
            <w:fldChar w:fldCharType="end"/>
          </w:r>
        </w:p>
      </w:sdtContent>
    </w:sdt>
    <w:p>
      <w:pPr>
        <w:widowControl/>
        <w:jc w:val="left"/>
      </w:pPr>
      <w:r>
        <w:br w:type="page"/>
      </w:r>
    </w:p>
    <w:p/>
    <w:p>
      <w:pPr>
        <w:pStyle w:val="6"/>
      </w:pPr>
      <w:bookmarkStart w:id="0" w:name="_Toc23769"/>
      <w:r>
        <w:rPr>
          <w:rFonts w:hint="eastAsia"/>
        </w:rPr>
        <w:t>第一章  投标邀请</w:t>
      </w:r>
      <w:bookmarkEnd w:id="0"/>
    </w:p>
    <w:p>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cs="Arial Unicode MS"/>
          <w:snapToGrid w:val="0"/>
          <w:kern w:val="0"/>
          <w:szCs w:val="21"/>
        </w:rPr>
        <w:t>项目概况</w:t>
      </w:r>
    </w:p>
    <w:p>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snapToGrid w:val="0"/>
          <w:szCs w:val="21"/>
          <w:u w:val="single"/>
        </w:rPr>
        <w:t>深圳市先进制造业数字技能人才现状及供需调研项目</w:t>
      </w:r>
      <w:r>
        <w:rPr>
          <w:rFonts w:hint="eastAsia" w:ascii="宋体" w:hAnsi="宋体" w:cs="Arial Unicode MS"/>
          <w:snapToGrid w:val="0"/>
          <w:kern w:val="0"/>
          <w:szCs w:val="21"/>
        </w:rPr>
        <w:t>招标项目的潜在投标人应在</w:t>
      </w:r>
      <w:r>
        <w:rPr>
          <w:rFonts w:hint="eastAsia" w:ascii="宋体" w:hAnsi="宋体"/>
          <w:snapToGrid w:val="0"/>
          <w:szCs w:val="21"/>
          <w:u w:val="single"/>
        </w:rPr>
        <w:t>深圳市福田区民田路171号新华保险大厦903</w:t>
      </w:r>
      <w:r>
        <w:rPr>
          <w:rFonts w:hint="eastAsia" w:ascii="宋体" w:hAnsi="宋体" w:cs="Arial Unicode MS"/>
          <w:snapToGrid w:val="0"/>
          <w:kern w:val="0"/>
          <w:szCs w:val="21"/>
        </w:rPr>
        <w:t>获取招标文件，并于</w:t>
      </w:r>
      <w:r>
        <w:rPr>
          <w:rFonts w:hint="eastAsia" w:ascii="宋体" w:hAnsi="宋体" w:cs="Arial Unicode MS"/>
          <w:snapToGrid w:val="0"/>
          <w:kern w:val="0"/>
          <w:szCs w:val="21"/>
          <w:u w:val="single"/>
        </w:rPr>
        <w:t>2023年</w:t>
      </w:r>
      <w:r>
        <w:rPr>
          <w:rFonts w:hint="eastAsia" w:ascii="宋体" w:hAnsi="宋体" w:cs="Arial Unicode MS"/>
          <w:snapToGrid w:val="0"/>
          <w:kern w:val="0"/>
          <w:szCs w:val="21"/>
          <w:u w:val="single"/>
          <w:lang w:val="en-US" w:eastAsia="zh-CN"/>
        </w:rPr>
        <w:t>4</w:t>
      </w:r>
      <w:r>
        <w:rPr>
          <w:rFonts w:hint="eastAsia" w:ascii="宋体" w:hAnsi="宋体" w:cs="Arial Unicode MS"/>
          <w:snapToGrid w:val="0"/>
          <w:kern w:val="0"/>
          <w:szCs w:val="21"/>
          <w:u w:val="single"/>
        </w:rPr>
        <w:t>月</w:t>
      </w:r>
      <w:r>
        <w:rPr>
          <w:rFonts w:hint="eastAsia" w:ascii="宋体" w:hAnsi="宋体" w:cs="Arial Unicode MS"/>
          <w:snapToGrid w:val="0"/>
          <w:kern w:val="0"/>
          <w:szCs w:val="21"/>
          <w:u w:val="single"/>
          <w:lang w:val="en-US" w:eastAsia="zh-CN"/>
        </w:rPr>
        <w:t>19</w:t>
      </w:r>
      <w:r>
        <w:rPr>
          <w:rFonts w:hint="eastAsia" w:ascii="宋体" w:hAnsi="宋体" w:cs="Arial Unicode MS"/>
          <w:snapToGrid w:val="0"/>
          <w:kern w:val="0"/>
          <w:szCs w:val="21"/>
          <w:u w:val="single"/>
        </w:rPr>
        <w:t>日</w:t>
      </w:r>
      <w:r>
        <w:rPr>
          <w:rFonts w:hint="eastAsia" w:ascii="宋体" w:hAnsi="宋体" w:cs="Arial Unicode MS"/>
          <w:snapToGrid w:val="0"/>
          <w:kern w:val="0"/>
          <w:szCs w:val="21"/>
          <w:u w:val="single"/>
          <w:lang w:val="en-US" w:eastAsia="zh-CN"/>
        </w:rPr>
        <w:t>09</w:t>
      </w:r>
      <w:r>
        <w:rPr>
          <w:rFonts w:hint="eastAsia" w:ascii="宋体" w:hAnsi="宋体" w:cs="Arial Unicode MS"/>
          <w:snapToGrid w:val="0"/>
          <w:kern w:val="0"/>
          <w:szCs w:val="21"/>
          <w:u w:val="single"/>
        </w:rPr>
        <w:t>点30分</w:t>
      </w:r>
      <w:r>
        <w:rPr>
          <w:rFonts w:hint="eastAsia" w:ascii="宋体" w:hAnsi="宋体" w:cs="Arial Unicode MS"/>
          <w:snapToGrid w:val="0"/>
          <w:kern w:val="0"/>
          <w:szCs w:val="21"/>
        </w:rPr>
        <w:t>（北京时间）前递交投标</w:t>
      </w:r>
      <w:r>
        <w:rPr>
          <w:rFonts w:ascii="宋体" w:hAnsi="宋体" w:cs="Arial Unicode MS"/>
          <w:snapToGrid w:val="0"/>
          <w:kern w:val="0"/>
          <w:szCs w:val="21"/>
        </w:rPr>
        <w:t>文件</w:t>
      </w:r>
      <w:r>
        <w:rPr>
          <w:rFonts w:hint="eastAsia" w:ascii="宋体" w:hAnsi="宋体" w:cs="Arial Unicode MS"/>
          <w:snapToGrid w:val="0"/>
          <w:kern w:val="0"/>
          <w:szCs w:val="21"/>
        </w:rPr>
        <w:t>。</w:t>
      </w:r>
    </w:p>
    <w:p>
      <w:pPr>
        <w:adjustRightInd w:val="0"/>
        <w:snapToGrid w:val="0"/>
        <w:spacing w:line="360" w:lineRule="auto"/>
        <w:ind w:firstLine="420" w:firstLineChars="200"/>
        <w:jc w:val="left"/>
        <w:rPr>
          <w:rFonts w:ascii="宋体" w:hAnsi="宋体" w:cs="Arial Unicode MS"/>
          <w:snapToGrid w:val="0"/>
          <w:kern w:val="0"/>
          <w:szCs w:val="21"/>
        </w:rPr>
      </w:pPr>
    </w:p>
    <w:p>
      <w:pPr>
        <w:pStyle w:val="454"/>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一、项目基本情况</w:t>
      </w:r>
    </w:p>
    <w:p>
      <w:pPr>
        <w:pStyle w:val="454"/>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1、项目编号：</w:t>
      </w:r>
      <w:r>
        <w:rPr>
          <w:rFonts w:hint="eastAsia" w:ascii="宋体" w:hAnsi="宋体" w:eastAsia="宋体"/>
          <w:snapToGrid w:val="0"/>
          <w:color w:val="auto"/>
          <w:sz w:val="21"/>
        </w:rPr>
        <w:t>SZZZ2023-QC0129</w:t>
      </w:r>
    </w:p>
    <w:p>
      <w:pPr>
        <w:pStyle w:val="454"/>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2、项目名称：深圳市先进制造业数字技能人才现状及供需调研项目</w:t>
      </w:r>
    </w:p>
    <w:p>
      <w:pPr>
        <w:pStyle w:val="454"/>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3、采购方式：公开招标</w:t>
      </w:r>
    </w:p>
    <w:p>
      <w:pPr>
        <w:pStyle w:val="454"/>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4、预算金额：人民币</w:t>
      </w:r>
      <w:r>
        <w:rPr>
          <w:rFonts w:hint="eastAsia" w:ascii="宋体" w:hAnsi="宋体" w:eastAsia="宋体"/>
          <w:snapToGrid w:val="0"/>
          <w:color w:val="auto"/>
          <w:sz w:val="21"/>
          <w:szCs w:val="21"/>
          <w:u w:val="single"/>
        </w:rPr>
        <w:t>20</w:t>
      </w:r>
      <w:r>
        <w:rPr>
          <w:rFonts w:hint="eastAsia" w:ascii="宋体" w:hAnsi="宋体" w:eastAsia="宋体"/>
          <w:snapToGrid w:val="0"/>
          <w:color w:val="auto"/>
          <w:sz w:val="21"/>
          <w:szCs w:val="21"/>
        </w:rPr>
        <w:t>万元</w:t>
      </w:r>
    </w:p>
    <w:p>
      <w:pPr>
        <w:pStyle w:val="454"/>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5、最高限价：人民币</w:t>
      </w:r>
      <w:r>
        <w:rPr>
          <w:rFonts w:hint="eastAsia" w:ascii="宋体" w:hAnsi="宋体" w:eastAsia="宋体"/>
          <w:snapToGrid w:val="0"/>
          <w:color w:val="auto"/>
          <w:sz w:val="21"/>
          <w:szCs w:val="21"/>
          <w:u w:val="single"/>
        </w:rPr>
        <w:t>20</w:t>
      </w:r>
      <w:r>
        <w:rPr>
          <w:rFonts w:hint="eastAsia" w:ascii="宋体" w:hAnsi="宋体" w:eastAsia="宋体"/>
          <w:snapToGrid w:val="0"/>
          <w:color w:val="auto"/>
          <w:sz w:val="21"/>
          <w:szCs w:val="21"/>
        </w:rPr>
        <w:t>万元</w:t>
      </w:r>
    </w:p>
    <w:p>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6、采购需求：</w:t>
      </w:r>
    </w:p>
    <w:tbl>
      <w:tblPr>
        <w:tblStyle w:val="51"/>
        <w:tblW w:w="978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0" w:type="dxa"/>
          <w:left w:w="60" w:type="dxa"/>
          <w:bottom w:w="60" w:type="dxa"/>
          <w:right w:w="60" w:type="dxa"/>
        </w:tblCellMar>
      </w:tblPr>
      <w:tblGrid>
        <w:gridCol w:w="682"/>
        <w:gridCol w:w="3287"/>
        <w:gridCol w:w="921"/>
        <w:gridCol w:w="922"/>
        <w:gridCol w:w="269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682" w:type="dxa"/>
            <w:shd w:val="clear" w:color="auto" w:fill="ABCDEF"/>
            <w:vAlign w:val="center"/>
          </w:tcPr>
          <w:p>
            <w:pPr>
              <w:pStyle w:val="47"/>
              <w:spacing w:before="0" w:beforeAutospacing="0" w:after="0" w:afterAutospacing="0" w:line="360" w:lineRule="auto"/>
              <w:jc w:val="center"/>
              <w:rPr>
                <w:sz w:val="21"/>
              </w:rPr>
            </w:pPr>
            <w:r>
              <w:rPr>
                <w:rFonts w:hint="eastAsia"/>
                <w:sz w:val="21"/>
              </w:rPr>
              <w:t>序号</w:t>
            </w:r>
          </w:p>
        </w:tc>
        <w:tc>
          <w:tcPr>
            <w:tcW w:w="3287" w:type="dxa"/>
            <w:shd w:val="clear" w:color="auto" w:fill="ABCDEF"/>
            <w:vAlign w:val="center"/>
          </w:tcPr>
          <w:p>
            <w:pPr>
              <w:pStyle w:val="47"/>
              <w:spacing w:line="360" w:lineRule="auto"/>
              <w:jc w:val="center"/>
              <w:rPr>
                <w:sz w:val="21"/>
              </w:rPr>
            </w:pPr>
            <w:r>
              <w:rPr>
                <w:sz w:val="21"/>
              </w:rPr>
              <w:t>标的名称</w:t>
            </w:r>
          </w:p>
        </w:tc>
        <w:tc>
          <w:tcPr>
            <w:tcW w:w="921" w:type="dxa"/>
            <w:shd w:val="clear" w:color="auto" w:fill="ABCDEF"/>
            <w:vAlign w:val="center"/>
          </w:tcPr>
          <w:p>
            <w:pPr>
              <w:pStyle w:val="47"/>
              <w:spacing w:before="0" w:beforeAutospacing="0" w:after="0" w:afterAutospacing="0" w:line="360" w:lineRule="auto"/>
              <w:jc w:val="center"/>
              <w:rPr>
                <w:sz w:val="21"/>
              </w:rPr>
            </w:pPr>
            <w:r>
              <w:rPr>
                <w:sz w:val="21"/>
              </w:rPr>
              <w:t>数量</w:t>
            </w:r>
          </w:p>
        </w:tc>
        <w:tc>
          <w:tcPr>
            <w:tcW w:w="922" w:type="dxa"/>
            <w:shd w:val="clear" w:color="auto" w:fill="ABCDEF"/>
            <w:vAlign w:val="center"/>
          </w:tcPr>
          <w:p>
            <w:pPr>
              <w:pStyle w:val="47"/>
              <w:spacing w:before="0" w:beforeAutospacing="0" w:after="0" w:afterAutospacing="0" w:line="360" w:lineRule="auto"/>
              <w:jc w:val="center"/>
              <w:rPr>
                <w:sz w:val="21"/>
              </w:rPr>
            </w:pPr>
            <w:r>
              <w:rPr>
                <w:sz w:val="21"/>
              </w:rPr>
              <w:t>单位</w:t>
            </w:r>
          </w:p>
        </w:tc>
        <w:tc>
          <w:tcPr>
            <w:tcW w:w="2693" w:type="dxa"/>
            <w:shd w:val="clear" w:color="auto" w:fill="ABCDEF"/>
            <w:vAlign w:val="center"/>
          </w:tcPr>
          <w:p>
            <w:pPr>
              <w:pStyle w:val="47"/>
              <w:spacing w:before="0" w:beforeAutospacing="0" w:after="0" w:afterAutospacing="0" w:line="360" w:lineRule="auto"/>
              <w:jc w:val="center"/>
              <w:rPr>
                <w:sz w:val="21"/>
              </w:rPr>
            </w:pPr>
            <w:r>
              <w:rPr>
                <w:rFonts w:hint="eastAsia"/>
                <w:sz w:val="21"/>
              </w:rPr>
              <w:t>简要技术需求或服务要求</w:t>
            </w:r>
          </w:p>
        </w:tc>
        <w:tc>
          <w:tcPr>
            <w:tcW w:w="1276" w:type="dxa"/>
            <w:shd w:val="clear" w:color="auto" w:fill="ABCDEF"/>
            <w:vAlign w:val="center"/>
          </w:tcPr>
          <w:p>
            <w:pPr>
              <w:pStyle w:val="47"/>
              <w:spacing w:before="0" w:beforeAutospacing="0" w:after="0" w:afterAutospacing="0" w:line="360" w:lineRule="auto"/>
              <w:jc w:val="center"/>
              <w:rPr>
                <w:sz w:val="21"/>
              </w:rPr>
            </w:pPr>
            <w:r>
              <w:rPr>
                <w:sz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981" w:hRule="atLeast"/>
        </w:trPr>
        <w:tc>
          <w:tcPr>
            <w:tcW w:w="682" w:type="dxa"/>
            <w:shd w:val="clear" w:color="auto" w:fill="auto"/>
            <w:vAlign w:val="center"/>
          </w:tcPr>
          <w:p>
            <w:pPr>
              <w:pStyle w:val="47"/>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1</w:t>
            </w:r>
          </w:p>
        </w:tc>
        <w:tc>
          <w:tcPr>
            <w:tcW w:w="3287" w:type="dxa"/>
            <w:shd w:val="clear" w:color="auto" w:fill="auto"/>
            <w:vAlign w:val="center"/>
          </w:tcPr>
          <w:p>
            <w:pPr>
              <w:pStyle w:val="47"/>
              <w:spacing w:line="360" w:lineRule="auto"/>
              <w:jc w:val="center"/>
              <w:rPr>
                <w:rFonts w:asciiTheme="minorEastAsia" w:hAnsiTheme="minorEastAsia" w:eastAsiaTheme="minorEastAsia"/>
                <w:sz w:val="21"/>
              </w:rPr>
            </w:pPr>
            <w:r>
              <w:rPr>
                <w:rFonts w:hint="eastAsia" w:ascii="宋体" w:hAnsi="宋体" w:eastAsiaTheme="minorEastAsia"/>
                <w:snapToGrid w:val="0"/>
                <w:sz w:val="21"/>
                <w:szCs w:val="21"/>
              </w:rPr>
              <w:t>深圳市先进制造业数字技能人才现状及供需调研项目</w:t>
            </w:r>
          </w:p>
        </w:tc>
        <w:tc>
          <w:tcPr>
            <w:tcW w:w="921" w:type="dxa"/>
            <w:shd w:val="clear" w:color="auto" w:fill="auto"/>
            <w:vAlign w:val="center"/>
          </w:tcPr>
          <w:p>
            <w:pPr>
              <w:pStyle w:val="47"/>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1</w:t>
            </w:r>
          </w:p>
        </w:tc>
        <w:tc>
          <w:tcPr>
            <w:tcW w:w="922" w:type="dxa"/>
            <w:shd w:val="clear" w:color="auto" w:fill="auto"/>
            <w:vAlign w:val="center"/>
          </w:tcPr>
          <w:p>
            <w:pPr>
              <w:pStyle w:val="47"/>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项</w:t>
            </w:r>
          </w:p>
        </w:tc>
        <w:tc>
          <w:tcPr>
            <w:tcW w:w="2693" w:type="dxa"/>
            <w:shd w:val="clear" w:color="auto" w:fill="auto"/>
            <w:vAlign w:val="center"/>
          </w:tcPr>
          <w:p>
            <w:pPr>
              <w:pStyle w:val="47"/>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详见招标文件项目需求</w:t>
            </w:r>
          </w:p>
        </w:tc>
        <w:tc>
          <w:tcPr>
            <w:tcW w:w="1276" w:type="dxa"/>
            <w:shd w:val="clear" w:color="auto" w:fill="auto"/>
            <w:vAlign w:val="center"/>
          </w:tcPr>
          <w:p>
            <w:pPr>
              <w:widowControl/>
              <w:spacing w:line="360" w:lineRule="auto"/>
              <w:jc w:val="center"/>
              <w:rPr>
                <w:rFonts w:asciiTheme="minorEastAsia" w:hAnsiTheme="minorEastAsia" w:eastAsiaTheme="minorEastAsia"/>
              </w:rPr>
            </w:pPr>
            <w:r>
              <w:rPr>
                <w:rFonts w:hint="eastAsia" w:asciiTheme="minorEastAsia" w:hAnsiTheme="minorEastAsia" w:eastAsiaTheme="minorEastAsia"/>
              </w:rPr>
              <w:t>无</w:t>
            </w:r>
          </w:p>
        </w:tc>
      </w:tr>
    </w:tbl>
    <w:p>
      <w:pPr>
        <w:pStyle w:val="454"/>
        <w:adjustRightInd w:val="0"/>
        <w:snapToGrid w:val="0"/>
        <w:spacing w:before="156" w:beforeLines="5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7、合同履行期限：详见招标文件</w:t>
      </w:r>
    </w:p>
    <w:p>
      <w:pPr>
        <w:pStyle w:val="454"/>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8、本项目（是/否）接受联合体投标：详见“申请人的资格要求”</w:t>
      </w:r>
    </w:p>
    <w:p>
      <w:pPr>
        <w:pStyle w:val="454"/>
        <w:adjustRightInd w:val="0"/>
        <w:snapToGrid w:val="0"/>
        <w:spacing w:before="0" w:beforeAutospacing="0" w:after="0" w:afterAutospacing="0" w:line="360" w:lineRule="auto"/>
        <w:ind w:left="359" w:leftChars="171"/>
        <w:rPr>
          <w:rFonts w:ascii="宋体" w:hAnsi="宋体" w:eastAsia="宋体"/>
          <w:b/>
          <w:snapToGrid w:val="0"/>
          <w:color w:val="auto"/>
          <w:sz w:val="21"/>
          <w:szCs w:val="21"/>
        </w:rPr>
      </w:pPr>
    </w:p>
    <w:p>
      <w:pPr>
        <w:pStyle w:val="454"/>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二、申请人的资格要求</w:t>
      </w:r>
    </w:p>
    <w:p>
      <w:pPr>
        <w:pStyle w:val="454"/>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满足《中华人民共和国政府采购法》第二十二条规定（须提供具有独立承担民事责任能力的法人或其他组织的营业执照或法人证书等证明材料复印件或扫描件以及《政府采购投标及履约承诺函》加盖投标人公章），总公司或者分公司只允许一家投标，不允许同时参与本项目投标，以分公司名义参与投标的，须提供总公司或具有独立法人资格的上一级公司出具的愿为其参与本项目投标以及履约等行为承担民事责任的加盖总公司公章的授权函，并提供总公司及分公司的营业执照复印件或扫描件加盖投标人公章，原件备查；</w:t>
      </w:r>
    </w:p>
    <w:p>
      <w:pPr>
        <w:pStyle w:val="454"/>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2、落实政府采购政策需满足的资格要求：无；</w:t>
      </w:r>
    </w:p>
    <w:p>
      <w:pPr>
        <w:pStyle w:val="454"/>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3、本项目的特定资格要求：</w:t>
      </w:r>
      <w:r>
        <w:rPr>
          <w:rFonts w:asciiTheme="minorEastAsia" w:hAnsiTheme="minorEastAsia" w:eastAsiaTheme="minorEastAsia"/>
          <w:snapToGrid w:val="0"/>
          <w:color w:val="auto"/>
          <w:sz w:val="21"/>
        </w:rPr>
        <w:t xml:space="preserve"> </w:t>
      </w:r>
    </w:p>
    <w:p>
      <w:pPr>
        <w:pStyle w:val="454"/>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（1）参与本项目投标前三年内，在经营活动中没有重大违法记录（须按本项目投标文件格式要求提供《政府采购投标及履约承诺函》加盖投标人公章）；</w:t>
      </w:r>
    </w:p>
    <w:p>
      <w:pPr>
        <w:pStyle w:val="454"/>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（2）参与本项目政府采购活动时不存在被有关部门禁止参与政府采购活动且在有效期内的情况（须按本项目投标文件格式要求提供《政府采购投标及履约承诺函》加盖投标人公章）；</w:t>
      </w:r>
    </w:p>
    <w:p>
      <w:pPr>
        <w:pStyle w:val="454"/>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除单一来源采购项目外，为采购项目提供整体设计、规范编制或者项目管理、监理、检测等服务的供应商，不得再参加该采购项目的其他采购活动（须按本项目投标文件格式要求提供《政府采购投标及履约承诺函》加盖投标人公章）；</w:t>
      </w:r>
    </w:p>
    <w:p>
      <w:pPr>
        <w:pStyle w:val="454"/>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4）单位负责人为同一人或者存在直接控股、管理关系的不同供应商，不得参加同一合同项下的政府采购活动，采购代理机构通过国家企业信用信息公示系统（https://www.gsxt.gov.cn/index.html）或机关赋码和事业单位登记管理网（http://www.gjsy.gov.cn/sydwfrxxcx/）或全国社会组织信用信息公示平台（https://xxgs.chinanpo.mca.gov.cn/gsxt/newList）网站查询投标人信息，投标人无需提供证明材料；</w:t>
      </w:r>
    </w:p>
    <w:p>
      <w:pPr>
        <w:pStyle w:val="454"/>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5）投标人未被列入失信被执行人、重大税收违法案件当事人名单及政府采购严重违法失信行为记录名单（信用中国网“信用服务”栏的“重大税收违法失信主体”、“失信被执行人”，中国政府采购网“政府采购严重违法失信行为记录名单”，深圳信用网以及深圳市政府采购监管网为投标人信用信息查询渠道，相关信息以开标当日的查询结果为准。由采购代理机构查询，投标人无需提供证明材料）；</w:t>
      </w:r>
    </w:p>
    <w:p>
      <w:pPr>
        <w:pStyle w:val="454"/>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（6）本项目不接受联合体投标，不允许非法分包或转包。</w:t>
      </w:r>
    </w:p>
    <w:p>
      <w:pPr>
        <w:pStyle w:val="454"/>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pPr>
        <w:pStyle w:val="454"/>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三、获取招标文件</w:t>
      </w:r>
      <w:r>
        <w:rPr>
          <w:rFonts w:ascii="宋体" w:hAnsi="宋体" w:eastAsia="宋体"/>
          <w:b/>
          <w:snapToGrid w:val="0"/>
          <w:color w:val="auto"/>
          <w:sz w:val="21"/>
          <w:szCs w:val="21"/>
        </w:rPr>
        <w:t xml:space="preserve"> </w:t>
      </w:r>
    </w:p>
    <w:p>
      <w:pPr>
        <w:pStyle w:val="454"/>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rPr>
        <w:t>2023年</w:t>
      </w:r>
      <w:r>
        <w:rPr>
          <w:rFonts w:hint="eastAsia" w:ascii="宋体" w:hAnsi="宋体" w:eastAsia="宋体"/>
          <w:snapToGrid w:val="0"/>
          <w:color w:val="auto"/>
          <w:sz w:val="21"/>
          <w:szCs w:val="21"/>
          <w:u w:val="single"/>
          <w:lang w:val="en-US" w:eastAsia="zh-CN"/>
        </w:rPr>
        <w:t>4</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7</w:t>
      </w:r>
      <w:r>
        <w:rPr>
          <w:rFonts w:hint="eastAsia" w:ascii="宋体" w:hAnsi="宋体" w:eastAsia="宋体"/>
          <w:snapToGrid w:val="0"/>
          <w:color w:val="auto"/>
          <w:sz w:val="21"/>
          <w:szCs w:val="21"/>
          <w:u w:val="single"/>
        </w:rPr>
        <w:t>日至2023年</w:t>
      </w:r>
      <w:r>
        <w:rPr>
          <w:rFonts w:hint="eastAsia" w:ascii="宋体" w:hAnsi="宋体" w:eastAsia="宋体"/>
          <w:snapToGrid w:val="0"/>
          <w:color w:val="auto"/>
          <w:sz w:val="21"/>
          <w:szCs w:val="21"/>
          <w:u w:val="single"/>
          <w:lang w:val="en-US" w:eastAsia="zh-CN"/>
        </w:rPr>
        <w:t>4</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14</w:t>
      </w:r>
      <w:r>
        <w:rPr>
          <w:rFonts w:hint="eastAsia" w:ascii="宋体" w:hAnsi="宋体" w:eastAsia="宋体"/>
          <w:snapToGrid w:val="0"/>
          <w:color w:val="auto"/>
          <w:sz w:val="21"/>
          <w:szCs w:val="21"/>
          <w:u w:val="single"/>
        </w:rPr>
        <w:t>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，下午14：</w:t>
      </w:r>
      <w:r>
        <w:rPr>
          <w:rFonts w:ascii="宋体" w:hAnsi="宋体" w:eastAsia="宋体"/>
          <w:snapToGrid w:val="0"/>
          <w:color w:val="auto"/>
          <w:sz w:val="21"/>
          <w:szCs w:val="21"/>
          <w:u w:val="single"/>
        </w:rPr>
        <w:t>3</w:t>
      </w:r>
      <w:r>
        <w:rPr>
          <w:rFonts w:hint="eastAsia" w:ascii="宋体" w:hAnsi="宋体" w:eastAsia="宋体"/>
          <w:snapToGrid w:val="0"/>
          <w:color w:val="auto"/>
          <w:sz w:val="21"/>
          <w:szCs w:val="21"/>
          <w:u w:val="single"/>
        </w:rPr>
        <w:t>0至</w:t>
      </w:r>
      <w:r>
        <w:rPr>
          <w:rFonts w:ascii="宋体" w:hAnsi="宋体" w:eastAsia="宋体"/>
          <w:snapToGrid w:val="0"/>
          <w:color w:val="auto"/>
          <w:sz w:val="21"/>
          <w:szCs w:val="21"/>
          <w:u w:val="single"/>
        </w:rPr>
        <w:t>17:30</w:t>
      </w:r>
      <w:r>
        <w:rPr>
          <w:rFonts w:hint="eastAsia" w:ascii="宋体" w:hAnsi="宋体" w:eastAsia="宋体"/>
          <w:snapToGrid w:val="0"/>
          <w:color w:val="auto"/>
          <w:sz w:val="21"/>
          <w:szCs w:val="21"/>
          <w:u w:val="single"/>
        </w:rPr>
        <w:t>（北京时间，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pPr>
        <w:pStyle w:val="454"/>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 xml:space="preserve">深圳市福田区民田路171号新华保险大厦903 </w:t>
      </w:r>
    </w:p>
    <w:p>
      <w:pPr>
        <w:pStyle w:val="454"/>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3、方式：</w:t>
      </w:r>
      <w:r>
        <w:rPr>
          <w:rFonts w:ascii="宋体" w:hAnsi="宋体" w:eastAsia="宋体"/>
          <w:snapToGrid w:val="0"/>
          <w:color w:val="auto"/>
          <w:sz w:val="21"/>
          <w:szCs w:val="21"/>
        </w:rPr>
        <w:t xml:space="preserve"> </w:t>
      </w:r>
    </w:p>
    <w:p>
      <w:pPr>
        <w:pStyle w:val="454"/>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（1）现场获取：投标人按以上时间和地点在我司现场报名和获取招标文件。</w:t>
      </w:r>
    </w:p>
    <w:p>
      <w:pPr>
        <w:pStyle w:val="454"/>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（2）线上获取：投标人通过邮件报名及获取招标文件，报名时间以我司邮箱收件时间为准（我司邮箱：qtszzzzb@163.com），逾期不予受理。</w:t>
      </w:r>
    </w:p>
    <w:p>
      <w:pPr>
        <w:pStyle w:val="454"/>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 xml:space="preserve">现场及线上报名均需提供以下资料: </w:t>
      </w:r>
      <w:r>
        <w:rPr>
          <w:rFonts w:ascii="宋体" w:hAnsi="宋体" w:eastAsia="宋体"/>
          <w:snapToGrid w:val="0"/>
          <w:color w:val="auto"/>
          <w:sz w:val="21"/>
          <w:szCs w:val="21"/>
        </w:rPr>
        <w:fldChar w:fldCharType="begin"/>
      </w:r>
      <w:r>
        <w:rPr>
          <w:rFonts w:ascii="宋体" w:hAnsi="宋体" w:eastAsia="宋体"/>
          <w:snapToGrid w:val="0"/>
          <w:color w:val="auto"/>
          <w:sz w:val="21"/>
          <w:szCs w:val="21"/>
        </w:rPr>
        <w:instrText xml:space="preserve"> </w:instrText>
      </w:r>
      <w:r>
        <w:rPr>
          <w:rFonts w:hint="eastAsia" w:ascii="宋体" w:hAnsi="宋体" w:eastAsia="宋体"/>
          <w:snapToGrid w:val="0"/>
          <w:color w:val="auto"/>
          <w:sz w:val="21"/>
          <w:szCs w:val="21"/>
        </w:rPr>
        <w:instrText xml:space="preserve">= 1 \* GB3</w:instrText>
      </w:r>
      <w:r>
        <w:rPr>
          <w:rFonts w:ascii="宋体" w:hAnsi="宋体" w:eastAsia="宋体"/>
          <w:snapToGrid w:val="0"/>
          <w:color w:val="auto"/>
          <w:sz w:val="21"/>
          <w:szCs w:val="21"/>
        </w:rPr>
        <w:instrText xml:space="preserve"> </w:instrText>
      </w:r>
      <w:r>
        <w:rPr>
          <w:rFonts w:ascii="宋体" w:hAnsi="宋体" w:eastAsia="宋体"/>
          <w:snapToGrid w:val="0"/>
          <w:color w:val="auto"/>
          <w:sz w:val="21"/>
          <w:szCs w:val="21"/>
        </w:rPr>
        <w:fldChar w:fldCharType="separate"/>
      </w:r>
      <w:r>
        <w:rPr>
          <w:rFonts w:hint="eastAsia" w:ascii="宋体" w:hAnsi="宋体" w:eastAsia="宋体"/>
          <w:snapToGrid w:val="0"/>
          <w:color w:val="auto"/>
          <w:sz w:val="21"/>
          <w:szCs w:val="21"/>
        </w:rPr>
        <w:t>①</w:t>
      </w:r>
      <w:r>
        <w:rPr>
          <w:rFonts w:ascii="宋体" w:hAnsi="宋体" w:eastAsia="宋体"/>
          <w:snapToGrid w:val="0"/>
          <w:color w:val="auto"/>
          <w:sz w:val="21"/>
          <w:szCs w:val="21"/>
        </w:rPr>
        <w:fldChar w:fldCharType="end"/>
      </w:r>
      <w:r>
        <w:rPr>
          <w:rFonts w:hint="eastAsia" w:ascii="宋体" w:hAnsi="宋体" w:eastAsia="宋体"/>
          <w:snapToGrid w:val="0"/>
          <w:color w:val="auto"/>
          <w:sz w:val="21"/>
          <w:szCs w:val="21"/>
        </w:rPr>
        <w:t>加盖公章的《购买标书登记表》（下载地址：www.szzzt.com 首页“下载中心”）；</w:t>
      </w:r>
      <w:r>
        <w:rPr>
          <w:rFonts w:ascii="宋体" w:hAnsi="宋体" w:eastAsia="宋体"/>
          <w:snapToGrid w:val="0"/>
          <w:color w:val="auto"/>
          <w:sz w:val="21"/>
          <w:szCs w:val="21"/>
        </w:rPr>
        <w:fldChar w:fldCharType="begin"/>
      </w:r>
      <w:r>
        <w:rPr>
          <w:rFonts w:ascii="宋体" w:hAnsi="宋体" w:eastAsia="宋体"/>
          <w:snapToGrid w:val="0"/>
          <w:color w:val="auto"/>
          <w:sz w:val="21"/>
          <w:szCs w:val="21"/>
        </w:rPr>
        <w:instrText xml:space="preserve"> </w:instrText>
      </w:r>
      <w:r>
        <w:rPr>
          <w:rFonts w:hint="eastAsia" w:ascii="宋体" w:hAnsi="宋体" w:eastAsia="宋体"/>
          <w:snapToGrid w:val="0"/>
          <w:color w:val="auto"/>
          <w:sz w:val="21"/>
          <w:szCs w:val="21"/>
        </w:rPr>
        <w:instrText xml:space="preserve">= 2 \* GB3</w:instrText>
      </w:r>
      <w:r>
        <w:rPr>
          <w:rFonts w:ascii="宋体" w:hAnsi="宋体" w:eastAsia="宋体"/>
          <w:snapToGrid w:val="0"/>
          <w:color w:val="auto"/>
          <w:sz w:val="21"/>
          <w:szCs w:val="21"/>
        </w:rPr>
        <w:instrText xml:space="preserve"> </w:instrText>
      </w:r>
      <w:r>
        <w:rPr>
          <w:rFonts w:ascii="宋体" w:hAnsi="宋体" w:eastAsia="宋体"/>
          <w:snapToGrid w:val="0"/>
          <w:color w:val="auto"/>
          <w:sz w:val="21"/>
          <w:szCs w:val="21"/>
        </w:rPr>
        <w:fldChar w:fldCharType="separate"/>
      </w:r>
      <w:r>
        <w:rPr>
          <w:rFonts w:hint="eastAsia" w:ascii="宋体" w:hAnsi="宋体" w:eastAsia="宋体"/>
          <w:snapToGrid w:val="0"/>
          <w:color w:val="auto"/>
          <w:sz w:val="21"/>
          <w:szCs w:val="21"/>
        </w:rPr>
        <w:t>②</w:t>
      </w:r>
      <w:r>
        <w:rPr>
          <w:rFonts w:ascii="宋体" w:hAnsi="宋体" w:eastAsia="宋体"/>
          <w:snapToGrid w:val="0"/>
          <w:color w:val="auto"/>
          <w:sz w:val="21"/>
          <w:szCs w:val="21"/>
        </w:rPr>
        <w:fldChar w:fldCharType="end"/>
      </w:r>
      <w:r>
        <w:rPr>
          <w:rFonts w:hint="eastAsia" w:ascii="宋体" w:hAnsi="宋体" w:eastAsia="宋体"/>
          <w:snapToGrid w:val="0"/>
          <w:color w:val="auto"/>
          <w:sz w:val="21"/>
          <w:szCs w:val="21"/>
        </w:rPr>
        <w:t>加盖公章的营业执照复印件或扫描件；</w:t>
      </w:r>
      <w:r>
        <w:rPr>
          <w:rFonts w:ascii="宋体" w:hAnsi="宋体" w:eastAsia="宋体"/>
          <w:snapToGrid w:val="0"/>
          <w:color w:val="auto"/>
          <w:sz w:val="21"/>
          <w:szCs w:val="21"/>
        </w:rPr>
        <w:fldChar w:fldCharType="begin"/>
      </w:r>
      <w:r>
        <w:rPr>
          <w:rFonts w:ascii="宋体" w:hAnsi="宋体" w:eastAsia="宋体"/>
          <w:snapToGrid w:val="0"/>
          <w:color w:val="auto"/>
          <w:sz w:val="21"/>
          <w:szCs w:val="21"/>
        </w:rPr>
        <w:instrText xml:space="preserve"> </w:instrText>
      </w:r>
      <w:r>
        <w:rPr>
          <w:rFonts w:hint="eastAsia" w:ascii="宋体" w:hAnsi="宋体" w:eastAsia="宋体"/>
          <w:snapToGrid w:val="0"/>
          <w:color w:val="auto"/>
          <w:sz w:val="21"/>
          <w:szCs w:val="21"/>
        </w:rPr>
        <w:instrText xml:space="preserve">= 3 \* GB3</w:instrText>
      </w:r>
      <w:r>
        <w:rPr>
          <w:rFonts w:ascii="宋体" w:hAnsi="宋体" w:eastAsia="宋体"/>
          <w:snapToGrid w:val="0"/>
          <w:color w:val="auto"/>
          <w:sz w:val="21"/>
          <w:szCs w:val="21"/>
        </w:rPr>
        <w:instrText xml:space="preserve"> </w:instrText>
      </w:r>
      <w:r>
        <w:rPr>
          <w:rFonts w:ascii="宋体" w:hAnsi="宋体" w:eastAsia="宋体"/>
          <w:snapToGrid w:val="0"/>
          <w:color w:val="auto"/>
          <w:sz w:val="21"/>
          <w:szCs w:val="21"/>
        </w:rPr>
        <w:fldChar w:fldCharType="separate"/>
      </w:r>
      <w:r>
        <w:rPr>
          <w:rFonts w:hint="eastAsia" w:ascii="宋体" w:hAnsi="宋体" w:eastAsia="宋体"/>
          <w:snapToGrid w:val="0"/>
          <w:color w:val="auto"/>
          <w:sz w:val="21"/>
          <w:szCs w:val="21"/>
        </w:rPr>
        <w:t>③</w:t>
      </w:r>
      <w:r>
        <w:rPr>
          <w:rFonts w:ascii="宋体" w:hAnsi="宋体" w:eastAsia="宋体"/>
          <w:snapToGrid w:val="0"/>
          <w:color w:val="auto"/>
          <w:sz w:val="21"/>
          <w:szCs w:val="21"/>
        </w:rPr>
        <w:fldChar w:fldCharType="end"/>
      </w:r>
      <w:r>
        <w:rPr>
          <w:rFonts w:hint="eastAsia" w:ascii="宋体" w:hAnsi="宋体" w:eastAsia="宋体"/>
          <w:snapToGrid w:val="0"/>
          <w:color w:val="auto"/>
          <w:sz w:val="21"/>
          <w:szCs w:val="21"/>
        </w:rPr>
        <w:t>加盖公章的法人授权委托书复印件或扫描件；</w:t>
      </w:r>
      <w:r>
        <w:rPr>
          <w:rFonts w:ascii="宋体" w:hAnsi="宋体" w:eastAsia="宋体"/>
          <w:snapToGrid w:val="0"/>
          <w:color w:val="auto"/>
          <w:sz w:val="21"/>
          <w:szCs w:val="21"/>
        </w:rPr>
        <w:fldChar w:fldCharType="begin"/>
      </w:r>
      <w:r>
        <w:rPr>
          <w:rFonts w:ascii="宋体" w:hAnsi="宋体" w:eastAsia="宋体"/>
          <w:snapToGrid w:val="0"/>
          <w:color w:val="auto"/>
          <w:sz w:val="21"/>
          <w:szCs w:val="21"/>
        </w:rPr>
        <w:instrText xml:space="preserve"> </w:instrText>
      </w:r>
      <w:r>
        <w:rPr>
          <w:rFonts w:hint="eastAsia" w:ascii="宋体" w:hAnsi="宋体" w:eastAsia="宋体"/>
          <w:snapToGrid w:val="0"/>
          <w:color w:val="auto"/>
          <w:sz w:val="21"/>
          <w:szCs w:val="21"/>
        </w:rPr>
        <w:instrText xml:space="preserve">= 4 \* GB3</w:instrText>
      </w:r>
      <w:r>
        <w:rPr>
          <w:rFonts w:ascii="宋体" w:hAnsi="宋体" w:eastAsia="宋体"/>
          <w:snapToGrid w:val="0"/>
          <w:color w:val="auto"/>
          <w:sz w:val="21"/>
          <w:szCs w:val="21"/>
        </w:rPr>
        <w:instrText xml:space="preserve"> </w:instrText>
      </w:r>
      <w:r>
        <w:rPr>
          <w:rFonts w:ascii="宋体" w:hAnsi="宋体" w:eastAsia="宋体"/>
          <w:snapToGrid w:val="0"/>
          <w:color w:val="auto"/>
          <w:sz w:val="21"/>
          <w:szCs w:val="21"/>
        </w:rPr>
        <w:fldChar w:fldCharType="separate"/>
      </w:r>
      <w:r>
        <w:rPr>
          <w:rFonts w:hint="eastAsia" w:ascii="宋体" w:hAnsi="宋体" w:eastAsia="宋体"/>
          <w:snapToGrid w:val="0"/>
          <w:color w:val="auto"/>
          <w:sz w:val="21"/>
          <w:szCs w:val="21"/>
        </w:rPr>
        <w:t>④</w:t>
      </w:r>
      <w:r>
        <w:rPr>
          <w:rFonts w:ascii="宋体" w:hAnsi="宋体" w:eastAsia="宋体"/>
          <w:snapToGrid w:val="0"/>
          <w:color w:val="auto"/>
          <w:sz w:val="21"/>
          <w:szCs w:val="21"/>
        </w:rPr>
        <w:fldChar w:fldCharType="end"/>
      </w:r>
      <w:r>
        <w:rPr>
          <w:rFonts w:hint="eastAsia" w:ascii="宋体" w:hAnsi="宋体" w:eastAsia="宋体"/>
          <w:snapToGrid w:val="0"/>
          <w:color w:val="auto"/>
          <w:sz w:val="21"/>
          <w:szCs w:val="21"/>
        </w:rPr>
        <w:t>购买招标文件费用的银行转账凭证。</w:t>
      </w:r>
    </w:p>
    <w:p>
      <w:pPr>
        <w:pStyle w:val="454"/>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4、售价：人民币600元，招标文件售后不退。购买招标文件账号信息如下：</w:t>
      </w:r>
    </w:p>
    <w:p>
      <w:pPr>
        <w:pStyle w:val="454"/>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pPr>
        <w:pStyle w:val="454"/>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pPr>
        <w:pStyle w:val="454"/>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pPr>
        <w:pStyle w:val="454"/>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pPr>
        <w:pStyle w:val="454"/>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四、提交投标文件截止时间、开标时间和地点</w:t>
      </w:r>
    </w:p>
    <w:p>
      <w:pPr>
        <w:pStyle w:val="454"/>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val="en-US" w:eastAsia="zh-CN"/>
        </w:rPr>
        <w:t>2</w:t>
      </w:r>
      <w:r>
        <w:rPr>
          <w:rFonts w:hint="eastAsia" w:ascii="宋体" w:hAnsi="宋体" w:eastAsia="宋体"/>
          <w:snapToGrid w:val="0"/>
          <w:color w:val="auto"/>
          <w:sz w:val="21"/>
          <w:szCs w:val="21"/>
          <w:u w:val="single"/>
        </w:rPr>
        <w:t>023年4月19日09点30分（北京时间）</w:t>
      </w:r>
    </w:p>
    <w:p>
      <w:pPr>
        <w:pStyle w:val="454"/>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深圳市中正招标有限公司会议室</w:t>
      </w:r>
    </w:p>
    <w:p>
      <w:pPr>
        <w:pStyle w:val="454"/>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pPr>
        <w:pStyle w:val="454"/>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五、公告期限</w:t>
      </w:r>
    </w:p>
    <w:p>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自本公告发布之日起5个工作日。</w:t>
      </w:r>
    </w:p>
    <w:p>
      <w:pPr>
        <w:pStyle w:val="454"/>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pPr>
        <w:pStyle w:val="454"/>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六、其他补充事宜</w:t>
      </w:r>
    </w:p>
    <w:p>
      <w:pPr>
        <w:pStyle w:val="454"/>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1、本项目需要落实的政府采购政策：《关于印发&lt;政府采购促进中小企业发展管理办法&gt;的通知》(财库〔2020〕46号)、《关于政府采购支持监狱企业发展有关问题的通知》</w:t>
      </w:r>
      <w:r>
        <w:rPr>
          <w:rFonts w:ascii="宋体" w:hAnsi="宋体" w:eastAsia="宋体"/>
          <w:snapToGrid w:val="0"/>
          <w:color w:val="auto"/>
          <w:sz w:val="21"/>
          <w:szCs w:val="21"/>
        </w:rPr>
        <w:t>(</w:t>
      </w:r>
      <w:r>
        <w:rPr>
          <w:rFonts w:hint="eastAsia" w:ascii="宋体" w:hAnsi="宋体" w:eastAsia="宋体"/>
          <w:snapToGrid w:val="0"/>
          <w:color w:val="auto"/>
          <w:sz w:val="21"/>
          <w:szCs w:val="21"/>
        </w:rPr>
        <w:t>财库〔</w:t>
      </w:r>
      <w:r>
        <w:rPr>
          <w:rFonts w:ascii="宋体" w:hAnsi="宋体" w:eastAsia="宋体"/>
          <w:snapToGrid w:val="0"/>
          <w:color w:val="auto"/>
          <w:sz w:val="21"/>
          <w:szCs w:val="21"/>
        </w:rPr>
        <w:t>2014</w:t>
      </w:r>
      <w:r>
        <w:rPr>
          <w:rFonts w:hint="eastAsia" w:ascii="宋体" w:hAnsi="宋体" w:eastAsia="宋体"/>
          <w:snapToGrid w:val="0"/>
          <w:color w:val="auto"/>
          <w:sz w:val="21"/>
          <w:szCs w:val="21"/>
        </w:rPr>
        <w:t>〕</w:t>
      </w:r>
      <w:r>
        <w:rPr>
          <w:rFonts w:ascii="宋体" w:hAnsi="宋体" w:eastAsia="宋体"/>
          <w:snapToGrid w:val="0"/>
          <w:color w:val="auto"/>
          <w:sz w:val="21"/>
          <w:szCs w:val="21"/>
        </w:rPr>
        <w:t>68</w:t>
      </w:r>
      <w:r>
        <w:rPr>
          <w:rFonts w:hint="eastAsia" w:ascii="宋体" w:hAnsi="宋体" w:eastAsia="宋体"/>
          <w:snapToGrid w:val="0"/>
          <w:color w:val="auto"/>
          <w:sz w:val="21"/>
          <w:szCs w:val="21"/>
        </w:rPr>
        <w:t>号</w:t>
      </w:r>
      <w:r>
        <w:rPr>
          <w:rFonts w:ascii="宋体" w:hAnsi="宋体" w:eastAsia="宋体"/>
          <w:snapToGrid w:val="0"/>
          <w:color w:val="auto"/>
          <w:sz w:val="21"/>
          <w:szCs w:val="21"/>
        </w:rPr>
        <w:t>)</w:t>
      </w:r>
      <w:r>
        <w:rPr>
          <w:rFonts w:hint="eastAsia" w:ascii="宋体" w:hAnsi="宋体" w:eastAsia="宋体"/>
          <w:snapToGrid w:val="0"/>
          <w:color w:val="auto"/>
          <w:sz w:val="21"/>
          <w:szCs w:val="21"/>
        </w:rPr>
        <w:t>、《关于促进残疾人就业政府采购政策的通知》（财库〔</w:t>
      </w:r>
      <w:r>
        <w:rPr>
          <w:rFonts w:ascii="宋体" w:hAnsi="宋体" w:eastAsia="宋体"/>
          <w:snapToGrid w:val="0"/>
          <w:color w:val="auto"/>
          <w:sz w:val="21"/>
          <w:szCs w:val="21"/>
        </w:rPr>
        <w:t>2017</w:t>
      </w:r>
      <w:r>
        <w:rPr>
          <w:rFonts w:hint="eastAsia" w:ascii="宋体" w:hAnsi="宋体" w:eastAsia="宋体"/>
          <w:snapToGrid w:val="0"/>
          <w:color w:val="auto"/>
          <w:sz w:val="21"/>
          <w:szCs w:val="21"/>
        </w:rPr>
        <w:t>〕</w:t>
      </w:r>
      <w:r>
        <w:rPr>
          <w:rFonts w:ascii="宋体" w:hAnsi="宋体" w:eastAsia="宋体"/>
          <w:snapToGrid w:val="0"/>
          <w:color w:val="auto"/>
          <w:sz w:val="21"/>
          <w:szCs w:val="21"/>
        </w:rPr>
        <w:t>141</w:t>
      </w:r>
      <w:r>
        <w:rPr>
          <w:rFonts w:hint="eastAsia" w:ascii="宋体" w:hAnsi="宋体" w:eastAsia="宋体"/>
          <w:snapToGrid w:val="0"/>
          <w:color w:val="auto"/>
          <w:sz w:val="21"/>
          <w:szCs w:val="21"/>
        </w:rPr>
        <w:t>号</w:t>
      </w:r>
      <w:r>
        <w:rPr>
          <w:rFonts w:ascii="宋体" w:hAnsi="宋体" w:eastAsia="宋体"/>
          <w:snapToGrid w:val="0"/>
          <w:color w:val="auto"/>
          <w:sz w:val="21"/>
          <w:szCs w:val="21"/>
        </w:rPr>
        <w:t>)</w:t>
      </w:r>
      <w:r>
        <w:rPr>
          <w:rFonts w:hint="eastAsia" w:ascii="宋体" w:hAnsi="宋体" w:eastAsia="宋体"/>
          <w:snapToGrid w:val="0"/>
          <w:color w:val="auto"/>
          <w:sz w:val="21"/>
          <w:szCs w:val="21"/>
        </w:rPr>
        <w:t>。</w:t>
      </w:r>
    </w:p>
    <w:p>
      <w:pPr>
        <w:pStyle w:val="454"/>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2、本项目相关公告在以下媒体发布：</w:t>
      </w:r>
    </w:p>
    <w:p>
      <w:pPr>
        <w:pStyle w:val="454"/>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1）中国政府采购网（www.ccgp.gov.cn）；</w:t>
      </w:r>
    </w:p>
    <w:p>
      <w:pPr>
        <w:pStyle w:val="454"/>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2）深圳公共资源交易中心网站（www.szzfcg.cn）；</w:t>
      </w:r>
    </w:p>
    <w:p>
      <w:pPr>
        <w:pStyle w:val="454"/>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3）深圳市中正招标网（</w:t>
      </w:r>
      <w:r>
        <w:rPr>
          <w:rFonts w:ascii="宋体" w:hAnsi="宋体" w:eastAsia="宋体"/>
          <w:snapToGrid w:val="0"/>
          <w:color w:val="auto"/>
          <w:sz w:val="21"/>
          <w:szCs w:val="21"/>
        </w:rPr>
        <w:t>www.szzzt.com</w:t>
      </w:r>
      <w:r>
        <w:rPr>
          <w:rFonts w:hint="eastAsia" w:ascii="宋体" w:hAnsi="宋体" w:eastAsia="宋体"/>
          <w:snapToGrid w:val="0"/>
          <w:color w:val="auto"/>
          <w:sz w:val="21"/>
          <w:szCs w:val="21"/>
        </w:rPr>
        <w:t>）。</w:t>
      </w:r>
    </w:p>
    <w:p>
      <w:pPr>
        <w:pStyle w:val="454"/>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相关公告在以上媒体上公布之日即视为有效送达，不再另行通知。</w:t>
      </w:r>
    </w:p>
    <w:p>
      <w:pPr>
        <w:pStyle w:val="454"/>
        <w:adjustRightInd w:val="0"/>
        <w:snapToGrid w:val="0"/>
        <w:spacing w:before="0" w:beforeAutospacing="0" w:after="0" w:afterAutospacing="0" w:line="360" w:lineRule="auto"/>
        <w:ind w:firstLine="426" w:firstLineChars="202"/>
        <w:rPr>
          <w:rFonts w:ascii="宋体" w:hAnsi="宋体" w:eastAsia="宋体"/>
          <w:b/>
          <w:snapToGrid w:val="0"/>
          <w:color w:val="auto"/>
          <w:sz w:val="21"/>
          <w:szCs w:val="21"/>
        </w:rPr>
      </w:pPr>
      <w:r>
        <w:rPr>
          <w:rFonts w:hint="eastAsia" w:ascii="宋体" w:hAnsi="宋体" w:eastAsia="宋体"/>
          <w:b/>
          <w:snapToGrid w:val="0"/>
          <w:color w:val="auto"/>
          <w:sz w:val="21"/>
          <w:szCs w:val="21"/>
        </w:rPr>
        <w:t>3、本项目投标人可以通过快递方式在提交投标文件截止时间前将投标文件邮寄至我司，送达时间以我司工作人员签收时间为准。快递箱封面需用A4纸清晰标注项目名称、项目编号和投标人名称；投标人自行承担因寄错地址、逾期送达、未按照招标文件要求密封或者邮寄过程中出现包装密封破损等可能导致投标无效情形的责任与后果。投标人未参加开标会的，视同认可开标结果。</w:t>
      </w:r>
    </w:p>
    <w:p>
      <w:pPr>
        <w:pStyle w:val="454"/>
        <w:adjustRightInd w:val="0"/>
        <w:snapToGrid w:val="0"/>
        <w:spacing w:before="0" w:beforeAutospacing="0" w:after="0" w:afterAutospacing="0" w:line="360" w:lineRule="auto"/>
        <w:ind w:left="359" w:leftChars="171" w:firstLine="491" w:firstLineChars="234"/>
        <w:rPr>
          <w:rFonts w:ascii="宋体" w:hAnsi="宋体" w:eastAsia="宋体"/>
          <w:snapToGrid w:val="0"/>
          <w:color w:val="auto"/>
          <w:sz w:val="21"/>
          <w:szCs w:val="21"/>
        </w:rPr>
      </w:pPr>
    </w:p>
    <w:p>
      <w:pPr>
        <w:pStyle w:val="454"/>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七、凡对本次招标提出询问，请按</w:t>
      </w:r>
      <w:r>
        <w:rPr>
          <w:rFonts w:ascii="宋体" w:hAnsi="宋体" w:eastAsia="宋体"/>
          <w:b/>
          <w:snapToGrid w:val="0"/>
          <w:color w:val="auto"/>
          <w:sz w:val="21"/>
          <w:szCs w:val="21"/>
        </w:rPr>
        <w:t>以下方式</w:t>
      </w:r>
      <w:r>
        <w:rPr>
          <w:rFonts w:hint="eastAsia" w:ascii="宋体" w:hAnsi="宋体" w:eastAsia="宋体"/>
          <w:b/>
          <w:snapToGrid w:val="0"/>
          <w:color w:val="auto"/>
          <w:sz w:val="21"/>
          <w:szCs w:val="21"/>
        </w:rPr>
        <w:t>联系。</w:t>
      </w:r>
    </w:p>
    <w:p>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1、采购人信息</w:t>
      </w:r>
    </w:p>
    <w:p>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名称：深圳市职业技能培训指导中心</w:t>
      </w:r>
    </w:p>
    <w:p>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地址：深圳市福田区福强路1007号高训大厦</w:t>
      </w:r>
    </w:p>
    <w:p>
      <w:pPr>
        <w:pStyle w:val="454"/>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rPr>
        <w:t>联系方式：</w:t>
      </w:r>
      <w:r>
        <w:rPr>
          <w:rFonts w:hint="eastAsia" w:ascii="宋体" w:hAnsi="宋体" w:eastAsia="宋体"/>
          <w:snapToGrid w:val="0"/>
          <w:color w:val="auto"/>
          <w:sz w:val="21"/>
          <w:szCs w:val="21"/>
          <w:lang w:eastAsia="zh-CN"/>
        </w:rPr>
        <w:t>明老师，0</w:t>
      </w:r>
      <w:r>
        <w:rPr>
          <w:rFonts w:hint="eastAsia" w:ascii="宋体" w:hAnsi="宋体" w:eastAsia="宋体"/>
          <w:snapToGrid w:val="0"/>
          <w:color w:val="auto"/>
          <w:sz w:val="21"/>
          <w:szCs w:val="21"/>
          <w:lang w:val="en-US" w:eastAsia="zh-CN"/>
        </w:rPr>
        <w:t>755-</w:t>
      </w:r>
      <w:r>
        <w:rPr>
          <w:rFonts w:hint="eastAsia" w:ascii="宋体" w:hAnsi="宋体" w:eastAsia="宋体"/>
          <w:snapToGrid w:val="0"/>
          <w:color w:val="auto"/>
          <w:sz w:val="21"/>
          <w:szCs w:val="21"/>
          <w:lang w:eastAsia="zh-CN"/>
        </w:rPr>
        <w:t>82718259</w:t>
      </w:r>
    </w:p>
    <w:p>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2、采购代理机构信息</w:t>
      </w:r>
    </w:p>
    <w:p>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名称：深圳市中正招标有限公司</w:t>
      </w:r>
    </w:p>
    <w:p>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地址：深圳市福田区民田路171号新华保险大厦903</w:t>
      </w:r>
    </w:p>
    <w:p>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联系方式：党工，0755-83026699</w:t>
      </w:r>
    </w:p>
    <w:p>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3、项目</w:t>
      </w:r>
      <w:r>
        <w:rPr>
          <w:rFonts w:ascii="宋体" w:hAnsi="宋体" w:eastAsia="宋体"/>
          <w:snapToGrid w:val="0"/>
          <w:color w:val="auto"/>
          <w:sz w:val="21"/>
          <w:szCs w:val="21"/>
        </w:rPr>
        <w:t>联系方式</w:t>
      </w:r>
    </w:p>
    <w:p>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项目联系人：党工</w:t>
      </w:r>
    </w:p>
    <w:p>
      <w:pPr>
        <w:pStyle w:val="454"/>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电话：0755-83026699</w:t>
      </w:r>
    </w:p>
    <w:p>
      <w:pPr>
        <w:pStyle w:val="454"/>
        <w:adjustRightInd w:val="0"/>
        <w:snapToGrid w:val="0"/>
        <w:spacing w:before="0" w:beforeAutospacing="0" w:after="0" w:afterAutospacing="0" w:line="360" w:lineRule="auto"/>
        <w:ind w:left="359" w:leftChars="171" w:firstLine="63" w:firstLineChars="30"/>
        <w:rPr>
          <w:rFonts w:ascii="宋体" w:hAnsi="宋体" w:eastAsia="宋体"/>
          <w:snapToGrid w:val="0"/>
          <w:color w:val="auto"/>
          <w:sz w:val="21"/>
          <w:szCs w:val="21"/>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ascii="宋体" w:hAnsi="宋体"/>
          <w:snapToGrid w:val="0"/>
          <w:kern w:val="0"/>
          <w:sz w:val="24"/>
        </w:rPr>
      </w:pPr>
      <w:r>
        <w:rPr>
          <w:rFonts w:hint="eastAsia" w:ascii="宋体" w:hAnsi="宋体"/>
          <w:snapToGrid w:val="0"/>
          <w:kern w:val="0"/>
          <w:sz w:val="24"/>
        </w:rPr>
        <w:t>深圳市中正招标有限公司</w:t>
      </w: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pPr>
      <w:r>
        <w:rPr>
          <w:rFonts w:ascii="宋体" w:hAnsi="宋体"/>
          <w:snapToGrid w:val="0"/>
          <w:kern w:val="0"/>
          <w:sz w:val="24"/>
        </w:rPr>
        <w:t>2023年</w:t>
      </w:r>
      <w:r>
        <w:rPr>
          <w:rFonts w:hint="eastAsia" w:ascii="宋体" w:hAnsi="宋体"/>
          <w:snapToGrid w:val="0"/>
          <w:kern w:val="0"/>
          <w:sz w:val="24"/>
          <w:lang w:val="en-US" w:eastAsia="zh-CN"/>
        </w:rPr>
        <w:t>4</w:t>
      </w:r>
      <w:r>
        <w:rPr>
          <w:rFonts w:ascii="宋体" w:hAnsi="宋体"/>
          <w:snapToGrid w:val="0"/>
          <w:kern w:val="0"/>
          <w:sz w:val="24"/>
        </w:rPr>
        <w:t>月</w:t>
      </w:r>
      <w:r>
        <w:rPr>
          <w:rFonts w:hint="eastAsia" w:ascii="宋体" w:hAnsi="宋体"/>
          <w:snapToGrid w:val="0"/>
          <w:kern w:val="0"/>
          <w:sz w:val="24"/>
          <w:lang w:val="en-US" w:eastAsia="zh-CN"/>
        </w:rPr>
        <w:t>7</w:t>
      </w:r>
      <w:r>
        <w:rPr>
          <w:rFonts w:hint="eastAsia" w:ascii="宋体" w:hAnsi="宋体"/>
          <w:snapToGrid w:val="0"/>
          <w:kern w:val="0"/>
          <w:sz w:val="24"/>
        </w:rPr>
        <w:t>日</w:t>
      </w:r>
    </w:p>
    <w:p/>
    <w:p>
      <w:pPr>
        <w:widowControl/>
        <w:jc w:val="left"/>
      </w:pPr>
      <w:r>
        <w:br w:type="page"/>
      </w:r>
    </w:p>
    <w:p/>
    <w:p>
      <w:pPr>
        <w:pStyle w:val="6"/>
      </w:pPr>
      <w:bookmarkStart w:id="1" w:name="_Toc21922"/>
      <w:r>
        <w:rPr>
          <w:rFonts w:hint="eastAsia"/>
        </w:rPr>
        <w:t>第二章  项目需求</w:t>
      </w:r>
      <w:bookmarkEnd w:id="1"/>
    </w:p>
    <w:p>
      <w:pPr>
        <w:spacing w:after="156" w:afterLines="50" w:line="360" w:lineRule="auto"/>
        <w:ind w:left="2"/>
        <w:jc w:val="center"/>
        <w:rPr>
          <w:rFonts w:ascii="宋体" w:hAnsi="宋体"/>
          <w:b/>
          <w:sz w:val="24"/>
        </w:rPr>
      </w:pPr>
      <w:r>
        <w:rPr>
          <w:rFonts w:hint="eastAsia" w:ascii="宋体" w:hAnsi="宋体"/>
          <w:b/>
          <w:sz w:val="24"/>
        </w:rPr>
        <w:t>特别说明</w:t>
      </w:r>
    </w:p>
    <w:p>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1、本章项目需求中所出现的工艺、材料、设备或参照的品牌等仅为方便描述而没有限制性，投标人可以在其提供的文件资料中选用替代标准，但这些替代标准要优于或相当于项目需求中要求的标准。</w:t>
      </w:r>
    </w:p>
    <w:p>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2、项目需求中要求提供证明材料的，投标文件需提供相应证明材料复印件或扫描件或截图等（加盖投标人公章，原件备查）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3、投标人提供证书或检测报告等证明材料的，颁发证书、出具报告的机构须是合法设立的机构，且具有颁发相应证书或者出具相应报告的资质。</w:t>
      </w:r>
    </w:p>
    <w:p>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4、加注▲的条款为重要条款要求，如不满足将按照第四章“评标标准”进行扣分。</w:t>
      </w:r>
    </w:p>
    <w:p>
      <w:pPr>
        <w:autoSpaceDE w:val="0"/>
        <w:autoSpaceDN w:val="0"/>
        <w:adjustRightInd w:val="0"/>
        <w:spacing w:line="360" w:lineRule="auto"/>
        <w:ind w:firstLine="482" w:firstLineChars="200"/>
        <w:jc w:val="left"/>
        <w:rPr>
          <w:rFonts w:ascii="仿宋_GB2312" w:eastAsia="仿宋_GB2312"/>
          <w:b/>
          <w:sz w:val="24"/>
        </w:rPr>
      </w:pPr>
      <w:r>
        <w:rPr>
          <w:rFonts w:hint="eastAsia" w:ascii="仿宋_GB2312" w:eastAsia="仿宋_GB2312"/>
          <w:b/>
          <w:sz w:val="24"/>
          <w:highlight w:val="yellow"/>
        </w:rPr>
        <w:t>5、加注★的条款为不可负偏离条款，任一项未响应或不满足要求的，将导致投标无效。</w:t>
      </w:r>
    </w:p>
    <w:p>
      <w:pPr>
        <w:pStyle w:val="322"/>
        <w:ind w:firstLine="0" w:firstLineChars="0"/>
        <w:rPr>
          <w:b/>
        </w:rPr>
      </w:pPr>
    </w:p>
    <w:p>
      <w:pPr>
        <w:pStyle w:val="322"/>
        <w:ind w:firstLine="0" w:firstLineChars="0"/>
        <w:rPr>
          <w:b/>
        </w:rPr>
      </w:pPr>
      <w:r>
        <w:rPr>
          <w:rFonts w:hint="eastAsia"/>
          <w:b/>
        </w:rPr>
        <w:t>一、项目概况</w:t>
      </w:r>
    </w:p>
    <w:p>
      <w:pPr>
        <w:pStyle w:val="256"/>
        <w:spacing w:before="156"/>
        <w:ind w:firstLine="0" w:firstLineChars="0"/>
        <w:rPr>
          <w:rFonts w:asciiTheme="minorEastAsia" w:hAnsiTheme="minorEastAsia" w:eastAsiaTheme="minorEastAsia"/>
          <w:b/>
        </w:rPr>
      </w:pPr>
      <w:r>
        <w:rPr>
          <w:rFonts w:hint="eastAsia" w:asciiTheme="minorEastAsia" w:hAnsiTheme="minorEastAsia" w:eastAsiaTheme="minorEastAsia"/>
          <w:b/>
        </w:rPr>
        <w:t>（一）采购需求</w:t>
      </w:r>
    </w:p>
    <w:tbl>
      <w:tblPr>
        <w:tblStyle w:val="51"/>
        <w:tblW w:w="9796" w:type="dxa"/>
        <w:tblInd w:w="0" w:type="dxa"/>
        <w:tblLayout w:type="fixed"/>
        <w:tblCellMar>
          <w:top w:w="15" w:type="dxa"/>
          <w:left w:w="15" w:type="dxa"/>
          <w:bottom w:w="15" w:type="dxa"/>
          <w:right w:w="15" w:type="dxa"/>
        </w:tblCellMar>
      </w:tblPr>
      <w:tblGrid>
        <w:gridCol w:w="866"/>
        <w:gridCol w:w="3685"/>
        <w:gridCol w:w="921"/>
        <w:gridCol w:w="922"/>
        <w:gridCol w:w="1701"/>
        <w:gridCol w:w="1701"/>
      </w:tblGrid>
      <w:tr>
        <w:trPr>
          <w:trHeight w:val="689" w:hRule="atLeast"/>
        </w:trPr>
        <w:tc>
          <w:tcPr>
            <w:tcW w:w="866" w:type="dxa"/>
            <w:tcBorders>
              <w:top w:val="single" w:color="000000" w:sz="4" w:space="0"/>
              <w:left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序号</w:t>
            </w:r>
          </w:p>
        </w:tc>
        <w:tc>
          <w:tcPr>
            <w:tcW w:w="368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b/>
                <w:color w:val="FF0000"/>
                <w:szCs w:val="21"/>
              </w:rPr>
            </w:pPr>
            <w:r>
              <w:rPr>
                <w:rFonts w:hint="eastAsia" w:ascii="宋体" w:hAnsi="宋体" w:cs="宋体"/>
                <w:b/>
                <w:color w:val="FF0000"/>
                <w:szCs w:val="21"/>
              </w:rPr>
              <w:t>标的名称</w:t>
            </w:r>
          </w:p>
        </w:tc>
        <w:tc>
          <w:tcPr>
            <w:tcW w:w="92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数量</w:t>
            </w:r>
          </w:p>
        </w:tc>
        <w:tc>
          <w:tcPr>
            <w:tcW w:w="922"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单位</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采购预算金额</w:t>
            </w:r>
          </w:p>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（人民币元）</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备注</w:t>
            </w:r>
          </w:p>
        </w:tc>
      </w:tr>
      <w:tr>
        <w:tblPrEx>
          <w:tblCellMar>
            <w:top w:w="15" w:type="dxa"/>
            <w:left w:w="15" w:type="dxa"/>
            <w:bottom w:w="15" w:type="dxa"/>
            <w:right w:w="15" w:type="dxa"/>
          </w:tblCellMar>
        </w:tblPrEx>
        <w:trPr>
          <w:trHeight w:val="799" w:hRule="atLeast"/>
        </w:trPr>
        <w:tc>
          <w:tcPr>
            <w:tcW w:w="866"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szCs w:val="21"/>
              </w:rPr>
            </w:pPr>
            <w:r>
              <w:rPr>
                <w:rFonts w:hint="eastAsia"/>
              </w:rPr>
              <w:t>1</w:t>
            </w:r>
          </w:p>
        </w:tc>
        <w:tc>
          <w:tcPr>
            <w:tcW w:w="368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szCs w:val="21"/>
              </w:rPr>
            </w:pPr>
            <w:r>
              <w:rPr>
                <w:rFonts w:hint="eastAsia" w:ascii="宋体" w:hAnsi="宋体"/>
                <w:snapToGrid w:val="0"/>
                <w:szCs w:val="21"/>
              </w:rPr>
              <w:t>深圳市先进制造业数字技能人才现状及供需调研项目</w:t>
            </w:r>
          </w:p>
        </w:tc>
        <w:tc>
          <w:tcPr>
            <w:tcW w:w="92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1</w:t>
            </w:r>
          </w:p>
        </w:tc>
        <w:tc>
          <w:tcPr>
            <w:tcW w:w="922"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项</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200,000.00</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无</w:t>
            </w:r>
          </w:p>
        </w:tc>
      </w:tr>
    </w:tbl>
    <w:p>
      <w:pPr>
        <w:pStyle w:val="256"/>
        <w:spacing w:before="156"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（二）项目背景</w:t>
      </w:r>
    </w:p>
    <w:p>
      <w:pPr>
        <w:pStyle w:val="507"/>
        <w:wordWrap/>
        <w:spacing w:afterLines="0" w:line="360" w:lineRule="auto"/>
        <w:ind w:firstLine="420"/>
        <w:rPr>
          <w:rFonts w:cs="Times New Roman"/>
          <w:snapToGrid/>
          <w:spacing w:val="0"/>
          <w:sz w:val="21"/>
          <w:szCs w:val="21"/>
        </w:rPr>
      </w:pPr>
      <w:r>
        <w:rPr>
          <w:rFonts w:hint="eastAsia" w:cs="Times New Roman"/>
          <w:snapToGrid/>
          <w:spacing w:val="0"/>
          <w:sz w:val="21"/>
          <w:szCs w:val="21"/>
        </w:rPr>
        <w:t>上世纪90年代，美国首次提出“先进制造业”这一概念，随后，发展先进制造业成为了各个政府的共识。先进制造业是相对于传统制造业而言，在不同时期蕴含的内涵不同，代表着所属时代主流制造业的发展方向，具体是指制造业不断吸收电子信息、计算机、机械、材料以及现代管理技术等方面的高新技术成果，并将这些先进制造技术综合应用于制造业产品的研发设计、生产制造、在线检测、营销服务和管理的全过程，实现优质、高效、低耗、清洁、灵活生产，即实现信息化、自动化、智能化、柔性化、生态化生产，取得很好经济收益和市场效果的制造业总称。</w:t>
      </w:r>
    </w:p>
    <w:p>
      <w:pPr>
        <w:pStyle w:val="507"/>
        <w:wordWrap/>
        <w:spacing w:afterLines="0" w:line="360" w:lineRule="auto"/>
        <w:ind w:firstLine="420"/>
        <w:rPr>
          <w:rFonts w:cs="Times New Roman"/>
          <w:snapToGrid/>
          <w:spacing w:val="0"/>
          <w:sz w:val="21"/>
          <w:szCs w:val="21"/>
        </w:rPr>
      </w:pPr>
      <w:r>
        <w:rPr>
          <w:rFonts w:hint="eastAsia" w:cs="Times New Roman"/>
          <w:snapToGrid/>
          <w:spacing w:val="0"/>
          <w:sz w:val="21"/>
          <w:szCs w:val="21"/>
        </w:rPr>
        <w:t>国家、省、市把先进制造业产业列为经济发展的重要抓手。习近平总书记指出，制造业是国民经济命运所系，是立国之本、强国之基，强调把高质量发展的着力点放在实体经济上，坚定不移把制造业和实体经济做强做优做大。先进制造业是推动绿色低碳高质量发展的重中之重。</w:t>
      </w:r>
    </w:p>
    <w:p>
      <w:pPr>
        <w:pStyle w:val="507"/>
        <w:wordWrap/>
        <w:spacing w:afterLines="0" w:line="360" w:lineRule="auto"/>
        <w:ind w:firstLine="420"/>
        <w:rPr>
          <w:rFonts w:cs="Times New Roman"/>
          <w:snapToGrid/>
          <w:spacing w:val="0"/>
          <w:sz w:val="21"/>
          <w:szCs w:val="21"/>
        </w:rPr>
      </w:pPr>
      <w:r>
        <w:rPr>
          <w:rFonts w:hint="eastAsia" w:cs="Times New Roman"/>
          <w:snapToGrid/>
          <w:spacing w:val="0"/>
          <w:sz w:val="21"/>
          <w:szCs w:val="21"/>
        </w:rPr>
        <w:t>3月21日至22日，国务院总理李强在湖南调研并主持召开先进制造业发展座谈会。他强调，要深入学习贯彻习近平总书记在全国两会期间的重要讲话精神，全面落实党的二十大战略部署，牢牢把握高质量发展这个首要任务，坚持把发展经济的着力点放在实体经济上，大力发展先进制造业，推进高端制造，加快建设现代化产业体系。</w:t>
      </w:r>
    </w:p>
    <w:p>
      <w:pPr>
        <w:pStyle w:val="507"/>
        <w:wordWrap/>
        <w:spacing w:afterLines="0" w:line="360" w:lineRule="auto"/>
        <w:ind w:firstLine="420"/>
        <w:rPr>
          <w:rFonts w:cs="Times New Roman"/>
          <w:snapToGrid/>
          <w:spacing w:val="0"/>
          <w:sz w:val="21"/>
          <w:szCs w:val="21"/>
        </w:rPr>
      </w:pPr>
      <w:r>
        <w:rPr>
          <w:rFonts w:hint="eastAsia" w:cs="Times New Roman"/>
          <w:snapToGrid/>
          <w:spacing w:val="0"/>
          <w:sz w:val="21"/>
          <w:szCs w:val="21"/>
        </w:rPr>
        <w:t>深圳市委书记孟凡利在中共深圳市委七届六次全会上强调，要聚焦打造更具全球影响力的经济中心城市，着眼于粤港澳大湾区协同发展、立足深圳特点，通过持续努力加快建设全球领先的重要的先进制造业中心和具有全球重要影响力的科技创新中心、消费中心、物流中心、金融中心，大力培育发展总部经济、数字经济、平台经济、绿色经济、服务经济、飞地经济、楼宇经济、海洋经济等经济形态，勇于开辟新领域、制胜新赛道，在国家构建以国内大循环为主体、国内国际双循环相互促进的新发展格局中展现更大作为，加快推动深圳经济实力、发展质量跻身全球城市前列，城市综合经济竞争力不断提升。</w:t>
      </w:r>
    </w:p>
    <w:p>
      <w:pPr>
        <w:pStyle w:val="507"/>
        <w:wordWrap/>
        <w:spacing w:afterLines="0" w:line="360" w:lineRule="auto"/>
        <w:ind w:firstLine="420"/>
        <w:rPr>
          <w:rFonts w:cs="Times New Roman"/>
          <w:snapToGrid/>
          <w:spacing w:val="0"/>
          <w:sz w:val="21"/>
          <w:szCs w:val="21"/>
        </w:rPr>
      </w:pPr>
      <w:r>
        <w:rPr>
          <w:rFonts w:hint="eastAsia" w:cs="Times New Roman"/>
          <w:snapToGrid/>
          <w:spacing w:val="0"/>
          <w:sz w:val="21"/>
          <w:szCs w:val="21"/>
        </w:rPr>
        <w:t>在赛迪顾问发布的《2022先进制造业百强市报告》中，广东共有11个市上榜，其中深圳、广州位列第一和第三位。先进制造业是深圳成为工业第一大市的突破口。在深圳2023年政府工作报告提出的十大重点工作中，“加快建设全球领先的重要的先进制造业中心”排在首位，将发展以先进制造业为主体的20个战略性新兴产业集群，前瞻布局八大未来产业。为落实广东省、深圳市高质量发展大会要求，1月29日，宝安区出台2023年一号文《关于加快建设世界一流先进制造业强区 全力推动经济高质量发展的意见》。</w:t>
      </w:r>
    </w:p>
    <w:p>
      <w:pPr>
        <w:pStyle w:val="507"/>
        <w:wordWrap/>
        <w:spacing w:afterLines="0" w:line="360" w:lineRule="auto"/>
        <w:ind w:firstLine="420"/>
        <w:rPr>
          <w:rFonts w:cs="Times New Roman"/>
          <w:snapToGrid/>
          <w:spacing w:val="0"/>
          <w:sz w:val="21"/>
          <w:szCs w:val="21"/>
        </w:rPr>
      </w:pPr>
      <w:r>
        <w:rPr>
          <w:rFonts w:hint="eastAsia" w:cs="Times New Roman"/>
          <w:snapToGrid/>
          <w:spacing w:val="0"/>
          <w:sz w:val="21"/>
          <w:szCs w:val="21"/>
        </w:rPr>
        <w:t>可见，各级政府在推动先进制造业发展方面下了很大功夫。而科技与人才，始终是推动产业进步的核心要素，先进制造业需要高素质的人才支撑，但中国的人才培养体系相对不完善，制约了先进制造业的发展。同时，高端人才往往被海外企业吸引，导致国内的人才流失。</w:t>
      </w:r>
    </w:p>
    <w:p>
      <w:pPr>
        <w:pStyle w:val="507"/>
        <w:wordWrap/>
        <w:spacing w:afterLines="0" w:line="360" w:lineRule="auto"/>
        <w:ind w:firstLine="420"/>
        <w:rPr>
          <w:rFonts w:cs="Times New Roman"/>
          <w:snapToGrid/>
          <w:spacing w:val="0"/>
          <w:sz w:val="21"/>
          <w:szCs w:val="21"/>
        </w:rPr>
      </w:pPr>
      <w:r>
        <w:rPr>
          <w:rFonts w:hint="eastAsia" w:cs="Times New Roman"/>
          <w:snapToGrid/>
          <w:spacing w:val="0"/>
          <w:sz w:val="21"/>
          <w:szCs w:val="21"/>
        </w:rPr>
        <w:t>为了解先进制造业数字技能人才发展现状、供需状况、职业岗位内容及能力要求，分析技能人才队伍发展存在的问题，提出技能人才队伍建设的建议，以更大规模、更有成效地培养改革开放和现代化急需人才，为政府制定该行业技能人才培养政策，岗位能力标准和课程标准开发、高技能人才培养基地建设、开展公益性职业技能培训等提供基础和依据，助推先进制造业高质量发展，为经济注入新动能、新活力。本项目聚焦深圳市先进制造业数字技能人才现状及供需情况开展调研分析。</w:t>
      </w:r>
    </w:p>
    <w:p>
      <w:pPr>
        <w:pStyle w:val="507"/>
        <w:wordWrap/>
        <w:spacing w:afterLines="0" w:line="360" w:lineRule="auto"/>
        <w:ind w:firstLine="420"/>
        <w:rPr>
          <w:rFonts w:cs="Times New Roman"/>
          <w:snapToGrid/>
          <w:spacing w:val="0"/>
          <w:sz w:val="21"/>
          <w:szCs w:val="21"/>
        </w:rPr>
      </w:pPr>
    </w:p>
    <w:p>
      <w:pPr>
        <w:pStyle w:val="322"/>
        <w:ind w:firstLine="0" w:firstLineChars="0"/>
        <w:rPr>
          <w:b/>
        </w:rPr>
      </w:pPr>
      <w:r>
        <w:rPr>
          <w:rFonts w:hint="eastAsia"/>
          <w:b/>
        </w:rPr>
        <w:t>二、项目服务要求</w:t>
      </w:r>
    </w:p>
    <w:p>
      <w:pPr>
        <w:pStyle w:val="507"/>
        <w:wordWrap/>
        <w:spacing w:afterLines="0" w:line="360" w:lineRule="auto"/>
        <w:ind w:firstLine="420"/>
        <w:rPr>
          <w:rFonts w:cs="Times New Roman"/>
          <w:snapToGrid/>
          <w:spacing w:val="0"/>
          <w:sz w:val="21"/>
          <w:szCs w:val="21"/>
        </w:rPr>
      </w:pPr>
      <w:r>
        <w:rPr>
          <w:rFonts w:hint="eastAsia" w:cs="Times New Roman"/>
          <w:snapToGrid/>
          <w:spacing w:val="0"/>
          <w:sz w:val="21"/>
          <w:szCs w:val="21"/>
        </w:rPr>
        <w:t>（一）项目概述</w:t>
      </w:r>
    </w:p>
    <w:p>
      <w:pPr>
        <w:pStyle w:val="507"/>
        <w:wordWrap/>
        <w:spacing w:afterLines="0" w:line="360" w:lineRule="auto"/>
        <w:ind w:firstLine="420"/>
        <w:rPr>
          <w:rFonts w:cs="Times New Roman"/>
          <w:snapToGrid/>
          <w:spacing w:val="0"/>
          <w:sz w:val="21"/>
          <w:szCs w:val="21"/>
        </w:rPr>
      </w:pPr>
      <w:r>
        <w:rPr>
          <w:rFonts w:hint="eastAsia" w:cs="Times New Roman"/>
          <w:snapToGrid/>
          <w:spacing w:val="0"/>
          <w:sz w:val="21"/>
          <w:szCs w:val="21"/>
        </w:rPr>
        <w:t>制造业是立国之本、强国之基，先进制造业更是推动绿色低碳高质量发展的重中之重。</w:t>
      </w:r>
    </w:p>
    <w:p>
      <w:pPr>
        <w:pStyle w:val="507"/>
        <w:wordWrap/>
        <w:spacing w:afterLines="0" w:line="360" w:lineRule="auto"/>
        <w:ind w:firstLine="420"/>
        <w:rPr>
          <w:rFonts w:cs="Times New Roman"/>
          <w:snapToGrid/>
          <w:spacing w:val="0"/>
          <w:sz w:val="21"/>
          <w:szCs w:val="21"/>
        </w:rPr>
      </w:pPr>
      <w:r>
        <w:rPr>
          <w:rFonts w:hint="eastAsia" w:cs="Times New Roman"/>
          <w:snapToGrid/>
          <w:spacing w:val="0"/>
          <w:sz w:val="21"/>
          <w:szCs w:val="21"/>
        </w:rPr>
        <w:t>而先进制造业需要高素质的人才支撑，但中国的人才培养体系相对不完善和人才缺失，严重制约了先进制造业的发展。为推动“四链”融合协同发展，围绕产业链部署创新链、围绕创新链配置人才链、围绕人才链完善教育链，采购人委托行业有关企事业单位开展先进制造业数字技能人才先现状及供需调研项目。</w:t>
      </w:r>
    </w:p>
    <w:p>
      <w:pPr>
        <w:pStyle w:val="507"/>
        <w:wordWrap/>
        <w:spacing w:afterLines="0" w:line="360" w:lineRule="auto"/>
        <w:ind w:firstLine="420"/>
        <w:rPr>
          <w:rFonts w:cs="Times New Roman"/>
          <w:snapToGrid/>
          <w:spacing w:val="0"/>
          <w:sz w:val="21"/>
          <w:szCs w:val="21"/>
        </w:rPr>
      </w:pPr>
      <w:r>
        <w:rPr>
          <w:rFonts w:hint="eastAsia" w:cs="Times New Roman"/>
          <w:snapToGrid/>
          <w:spacing w:val="0"/>
          <w:sz w:val="21"/>
          <w:szCs w:val="21"/>
        </w:rPr>
        <w:t>（二）项目服务内容</w:t>
      </w:r>
    </w:p>
    <w:p>
      <w:pPr>
        <w:pStyle w:val="507"/>
        <w:wordWrap/>
        <w:spacing w:afterLines="0" w:line="360" w:lineRule="auto"/>
        <w:ind w:firstLine="420"/>
        <w:rPr>
          <w:rFonts w:cs="Times New Roman"/>
          <w:snapToGrid/>
          <w:spacing w:val="0"/>
          <w:sz w:val="21"/>
          <w:szCs w:val="21"/>
        </w:rPr>
      </w:pPr>
      <w:r>
        <w:rPr>
          <w:rFonts w:hint="eastAsia" w:cs="Times New Roman"/>
          <w:snapToGrid/>
          <w:spacing w:val="0"/>
          <w:sz w:val="21"/>
          <w:szCs w:val="21"/>
        </w:rPr>
        <w:t>调研成果正文分为七章：</w:t>
      </w:r>
    </w:p>
    <w:p>
      <w:pPr>
        <w:pStyle w:val="507"/>
        <w:wordWrap/>
        <w:spacing w:afterLines="0" w:line="360" w:lineRule="auto"/>
        <w:ind w:firstLine="420"/>
        <w:rPr>
          <w:rFonts w:cs="Times New Roman"/>
          <w:snapToGrid/>
          <w:spacing w:val="0"/>
          <w:sz w:val="21"/>
          <w:szCs w:val="21"/>
        </w:rPr>
      </w:pPr>
      <w:r>
        <w:rPr>
          <w:rFonts w:hint="eastAsia" w:cs="Times New Roman"/>
          <w:snapToGrid/>
          <w:spacing w:val="0"/>
          <w:sz w:val="21"/>
          <w:szCs w:val="21"/>
        </w:rPr>
        <w:t>第一章“先进制造业数字技能人才发展的政策背景”，从国家规划定位、国家及地方产业与人才政策等角度切入，介绍先进制造业数字技能人才发展的政策背景；</w:t>
      </w:r>
    </w:p>
    <w:p>
      <w:pPr>
        <w:pStyle w:val="507"/>
        <w:wordWrap/>
        <w:spacing w:afterLines="0" w:line="360" w:lineRule="auto"/>
        <w:ind w:firstLine="420"/>
        <w:rPr>
          <w:rFonts w:cs="Times New Roman"/>
          <w:snapToGrid/>
          <w:spacing w:val="0"/>
          <w:sz w:val="21"/>
          <w:szCs w:val="21"/>
        </w:rPr>
      </w:pPr>
      <w:r>
        <w:rPr>
          <w:rFonts w:hint="eastAsia" w:cs="Times New Roman"/>
          <w:snapToGrid/>
          <w:spacing w:val="0"/>
          <w:sz w:val="21"/>
          <w:szCs w:val="21"/>
        </w:rPr>
        <w:t>第二章“先进制造业发展现状与未来趋势分析”，重点介绍深圳市先进制造业发展和人才供需的整体情况；</w:t>
      </w:r>
    </w:p>
    <w:p>
      <w:pPr>
        <w:pStyle w:val="507"/>
        <w:wordWrap/>
        <w:spacing w:afterLines="0" w:line="360" w:lineRule="auto"/>
        <w:ind w:firstLine="420"/>
        <w:rPr>
          <w:rFonts w:cs="Times New Roman"/>
          <w:snapToGrid/>
          <w:spacing w:val="0"/>
          <w:sz w:val="21"/>
          <w:szCs w:val="21"/>
        </w:rPr>
      </w:pPr>
      <w:r>
        <w:rPr>
          <w:rFonts w:hint="eastAsia" w:cs="Times New Roman"/>
          <w:snapToGrid/>
          <w:spacing w:val="0"/>
          <w:sz w:val="21"/>
          <w:szCs w:val="21"/>
        </w:rPr>
        <w:t>第三章“深圳市先进制造业数字技能人才岗位现状分析”，包括岗位名称、岗位职责（工作任务或内容）、能力要求、学历及专业、工作年限、薪酬等；</w:t>
      </w:r>
    </w:p>
    <w:p>
      <w:pPr>
        <w:pStyle w:val="507"/>
        <w:wordWrap/>
        <w:spacing w:afterLines="0" w:line="360" w:lineRule="auto"/>
        <w:ind w:firstLine="420"/>
        <w:rPr>
          <w:rFonts w:cs="Times New Roman"/>
          <w:snapToGrid/>
          <w:spacing w:val="0"/>
          <w:sz w:val="21"/>
          <w:szCs w:val="21"/>
        </w:rPr>
      </w:pPr>
      <w:r>
        <w:rPr>
          <w:rFonts w:hint="eastAsia" w:cs="Times New Roman"/>
          <w:snapToGrid/>
          <w:spacing w:val="0"/>
          <w:sz w:val="21"/>
          <w:szCs w:val="21"/>
        </w:rPr>
        <w:t>第四章“深圳市先进制造业数字技能人才需求及供给分析”，通过结合调研数据及访谈内容，按职业岗位进行分析，包括紧缺程度、未来1-5年供求及主要供给方式；</w:t>
      </w:r>
    </w:p>
    <w:p>
      <w:pPr>
        <w:pStyle w:val="507"/>
        <w:wordWrap/>
        <w:spacing w:afterLines="0" w:line="360" w:lineRule="auto"/>
        <w:ind w:firstLine="420"/>
        <w:rPr>
          <w:rFonts w:cs="Times New Roman"/>
          <w:snapToGrid/>
          <w:spacing w:val="0"/>
          <w:sz w:val="21"/>
          <w:szCs w:val="21"/>
        </w:rPr>
      </w:pPr>
      <w:r>
        <w:rPr>
          <w:rFonts w:hint="eastAsia" w:cs="Times New Roman"/>
          <w:snapToGrid/>
          <w:spacing w:val="0"/>
          <w:sz w:val="21"/>
          <w:szCs w:val="21"/>
        </w:rPr>
        <w:t>第五章“深圳市先进制造业数字技能人才发展存在的问题”，从机制、规模等方面分析目前深圳市先进制造业数字技能人才队伍发展存在的问题；</w:t>
      </w:r>
    </w:p>
    <w:p>
      <w:pPr>
        <w:pStyle w:val="507"/>
        <w:wordWrap/>
        <w:spacing w:afterLines="0" w:line="360" w:lineRule="auto"/>
        <w:ind w:firstLine="420"/>
        <w:rPr>
          <w:rFonts w:cs="Times New Roman"/>
          <w:snapToGrid/>
          <w:spacing w:val="0"/>
          <w:sz w:val="21"/>
          <w:szCs w:val="21"/>
        </w:rPr>
      </w:pPr>
      <w:r>
        <w:rPr>
          <w:rFonts w:hint="eastAsia" w:cs="Times New Roman"/>
          <w:snapToGrid/>
          <w:spacing w:val="0"/>
          <w:sz w:val="21"/>
          <w:szCs w:val="21"/>
        </w:rPr>
        <w:t>第六章“加强深圳市先进制造业数字技能人才队伍建设的建议”，针对存在的问题，结合调研数据，提出政府、行业、企业如何培养技能人才、建立行业人才评价体系以及开展公益性培训等方面建议；</w:t>
      </w:r>
    </w:p>
    <w:p>
      <w:pPr>
        <w:pStyle w:val="507"/>
        <w:wordWrap/>
        <w:spacing w:afterLines="0" w:line="360" w:lineRule="auto"/>
        <w:ind w:firstLine="420"/>
        <w:rPr>
          <w:rFonts w:cs="Times New Roman"/>
          <w:snapToGrid/>
          <w:spacing w:val="0"/>
          <w:sz w:val="21"/>
          <w:szCs w:val="21"/>
        </w:rPr>
      </w:pPr>
      <w:r>
        <w:rPr>
          <w:rFonts w:hint="eastAsia" w:cs="Times New Roman"/>
          <w:snapToGrid/>
          <w:spacing w:val="0"/>
          <w:sz w:val="21"/>
          <w:szCs w:val="21"/>
        </w:rPr>
        <w:t>第七章：推荐不少于30人的先进制造业技术专家（需要提供专家工作单位、职称、职务等个人信息），专家成员是在先进制造业技术应用一线长期从事技术、技术管理和人才培训的负责人。</w:t>
      </w:r>
    </w:p>
    <w:p>
      <w:pPr>
        <w:pStyle w:val="507"/>
        <w:numPr>
          <w:ilvl w:val="0"/>
          <w:numId w:val="4"/>
        </w:numPr>
        <w:wordWrap/>
        <w:spacing w:afterLines="0" w:line="360" w:lineRule="auto"/>
        <w:ind w:firstLine="420"/>
        <w:rPr>
          <w:rFonts w:cs="Times New Roman"/>
          <w:snapToGrid/>
          <w:spacing w:val="0"/>
          <w:sz w:val="21"/>
          <w:szCs w:val="21"/>
        </w:rPr>
      </w:pPr>
      <w:r>
        <w:rPr>
          <w:rFonts w:hint="eastAsia" w:cs="Times New Roman"/>
          <w:snapToGrid/>
          <w:spacing w:val="0"/>
          <w:sz w:val="21"/>
          <w:szCs w:val="21"/>
        </w:rPr>
        <w:t>项目调研要求</w:t>
      </w:r>
    </w:p>
    <w:p>
      <w:pPr>
        <w:pStyle w:val="507"/>
        <w:wordWrap/>
        <w:spacing w:afterLines="0" w:line="360" w:lineRule="auto"/>
        <w:ind w:firstLine="420"/>
        <w:rPr>
          <w:rFonts w:cs="Times New Roman"/>
          <w:snapToGrid/>
          <w:spacing w:val="0"/>
          <w:sz w:val="21"/>
          <w:szCs w:val="21"/>
        </w:rPr>
      </w:pPr>
      <w:r>
        <w:rPr>
          <w:rFonts w:hint="eastAsia" w:cs="Times New Roman"/>
          <w:snapToGrid/>
          <w:spacing w:val="0"/>
          <w:sz w:val="21"/>
          <w:szCs w:val="21"/>
        </w:rPr>
        <w:t>1.调研对象及数量</w:t>
      </w:r>
    </w:p>
    <w:p>
      <w:pPr>
        <w:pStyle w:val="507"/>
        <w:wordWrap/>
        <w:spacing w:afterLines="0" w:line="360" w:lineRule="auto"/>
        <w:ind w:firstLine="420"/>
        <w:rPr>
          <w:rFonts w:cs="Times New Roman"/>
          <w:snapToGrid/>
          <w:spacing w:val="0"/>
          <w:sz w:val="21"/>
          <w:szCs w:val="21"/>
        </w:rPr>
      </w:pPr>
      <w:r>
        <w:rPr>
          <w:rFonts w:hint="eastAsia" w:cs="Times New Roman"/>
          <w:snapToGrid/>
          <w:spacing w:val="0"/>
          <w:sz w:val="21"/>
          <w:szCs w:val="21"/>
        </w:rPr>
        <w:t>调研政府、行业协会、企业等相关行业单位不少于60家，其中企业数量要超过80%，并覆盖大中小微型企业。</w:t>
      </w:r>
    </w:p>
    <w:p>
      <w:pPr>
        <w:pStyle w:val="507"/>
        <w:wordWrap/>
        <w:spacing w:afterLines="0" w:line="360" w:lineRule="auto"/>
        <w:ind w:firstLine="420"/>
        <w:rPr>
          <w:rFonts w:cs="Times New Roman"/>
          <w:snapToGrid/>
          <w:spacing w:val="0"/>
          <w:sz w:val="21"/>
          <w:szCs w:val="21"/>
        </w:rPr>
      </w:pPr>
      <w:r>
        <w:rPr>
          <w:rFonts w:hint="eastAsia" w:cs="Times New Roman"/>
          <w:snapToGrid/>
          <w:spacing w:val="0"/>
          <w:sz w:val="21"/>
          <w:szCs w:val="21"/>
        </w:rPr>
        <w:t>2.调研方式</w:t>
      </w:r>
    </w:p>
    <w:p>
      <w:pPr>
        <w:pStyle w:val="507"/>
        <w:wordWrap/>
        <w:spacing w:afterLines="0" w:line="360" w:lineRule="auto"/>
        <w:ind w:firstLine="420"/>
        <w:rPr>
          <w:rFonts w:cs="Times New Roman"/>
          <w:snapToGrid/>
          <w:spacing w:val="0"/>
          <w:sz w:val="21"/>
          <w:szCs w:val="21"/>
        </w:rPr>
      </w:pPr>
      <w:r>
        <w:rPr>
          <w:rFonts w:hint="eastAsia" w:cs="Times New Roman"/>
          <w:snapToGrid/>
          <w:spacing w:val="0"/>
          <w:sz w:val="21"/>
          <w:szCs w:val="21"/>
        </w:rPr>
        <w:t>采取实地调研和问卷调查相结合的方式，实地调研企业数不少于40家。</w:t>
      </w:r>
    </w:p>
    <w:p>
      <w:pPr>
        <w:pStyle w:val="507"/>
        <w:wordWrap/>
        <w:spacing w:afterLines="0" w:line="360" w:lineRule="auto"/>
        <w:ind w:firstLine="420"/>
        <w:rPr>
          <w:rFonts w:cs="Times New Roman"/>
          <w:snapToGrid/>
          <w:spacing w:val="0"/>
          <w:sz w:val="21"/>
          <w:szCs w:val="21"/>
        </w:rPr>
      </w:pPr>
      <w:r>
        <w:rPr>
          <w:rFonts w:hint="eastAsia" w:cs="Times New Roman"/>
          <w:snapToGrid/>
          <w:spacing w:val="0"/>
          <w:sz w:val="21"/>
          <w:szCs w:val="21"/>
        </w:rPr>
        <w:t>3.调研分析</w:t>
      </w:r>
    </w:p>
    <w:p>
      <w:pPr>
        <w:pStyle w:val="507"/>
        <w:wordWrap/>
        <w:spacing w:afterLines="0" w:line="360" w:lineRule="auto"/>
        <w:ind w:firstLine="420"/>
        <w:rPr>
          <w:rFonts w:cs="Times New Roman"/>
          <w:snapToGrid/>
          <w:spacing w:val="0"/>
          <w:sz w:val="21"/>
          <w:szCs w:val="21"/>
        </w:rPr>
      </w:pPr>
      <w:r>
        <w:rPr>
          <w:rFonts w:hint="eastAsia" w:cs="Times New Roman"/>
          <w:snapToGrid/>
          <w:spacing w:val="0"/>
          <w:sz w:val="21"/>
          <w:szCs w:val="21"/>
        </w:rPr>
        <w:t>对调查数据进行有效分析提取，形成真实的调研结果，从而建立有效的调研数据模型。</w:t>
      </w:r>
    </w:p>
    <w:p>
      <w:pPr>
        <w:pStyle w:val="507"/>
        <w:numPr>
          <w:ilvl w:val="0"/>
          <w:numId w:val="4"/>
        </w:numPr>
        <w:wordWrap/>
        <w:spacing w:afterLines="0" w:line="360" w:lineRule="auto"/>
        <w:ind w:firstLine="420"/>
        <w:rPr>
          <w:rFonts w:cs="Times New Roman"/>
          <w:snapToGrid/>
          <w:spacing w:val="0"/>
          <w:sz w:val="21"/>
          <w:szCs w:val="21"/>
        </w:rPr>
      </w:pPr>
      <w:r>
        <w:rPr>
          <w:rFonts w:hint="eastAsia" w:cs="Times New Roman"/>
          <w:snapToGrid/>
          <w:spacing w:val="0"/>
          <w:sz w:val="21"/>
          <w:szCs w:val="21"/>
        </w:rPr>
        <w:t>项目成果</w:t>
      </w:r>
    </w:p>
    <w:p>
      <w:pPr>
        <w:pStyle w:val="507"/>
        <w:wordWrap/>
        <w:spacing w:afterLines="0" w:line="360" w:lineRule="auto"/>
        <w:ind w:firstLine="420"/>
        <w:rPr>
          <w:rFonts w:cs="Times New Roman"/>
          <w:snapToGrid/>
          <w:spacing w:val="0"/>
          <w:sz w:val="21"/>
          <w:szCs w:val="21"/>
        </w:rPr>
      </w:pPr>
      <w:r>
        <w:rPr>
          <w:rFonts w:hint="eastAsia" w:cs="Times New Roman"/>
          <w:snapToGrid/>
          <w:spacing w:val="0"/>
          <w:sz w:val="21"/>
          <w:szCs w:val="21"/>
        </w:rPr>
        <w:t>1.深圳市先进制造业数字技能人才现状和未来发展趋势、供需分析；</w:t>
      </w:r>
    </w:p>
    <w:p>
      <w:pPr>
        <w:pStyle w:val="507"/>
        <w:wordWrap/>
        <w:spacing w:afterLines="0" w:line="360" w:lineRule="auto"/>
        <w:ind w:firstLine="420"/>
        <w:rPr>
          <w:rFonts w:cs="Times New Roman"/>
          <w:snapToGrid/>
          <w:spacing w:val="0"/>
          <w:sz w:val="21"/>
          <w:szCs w:val="21"/>
        </w:rPr>
      </w:pPr>
      <w:r>
        <w:rPr>
          <w:rFonts w:hint="eastAsia" w:cs="Times New Roman"/>
          <w:snapToGrid/>
          <w:spacing w:val="0"/>
          <w:sz w:val="21"/>
          <w:szCs w:val="21"/>
        </w:rPr>
        <w:t>2.深圳市先进制造业数字技能人才发展存在的问题，解决这些问题的意见建议；</w:t>
      </w:r>
    </w:p>
    <w:p>
      <w:pPr>
        <w:pStyle w:val="507"/>
        <w:wordWrap/>
        <w:spacing w:afterLines="0" w:line="360" w:lineRule="auto"/>
        <w:ind w:firstLine="420"/>
        <w:rPr>
          <w:rFonts w:cs="Times New Roman"/>
          <w:snapToGrid/>
          <w:spacing w:val="0"/>
          <w:sz w:val="21"/>
          <w:szCs w:val="21"/>
        </w:rPr>
      </w:pPr>
      <w:r>
        <w:rPr>
          <w:rFonts w:hint="eastAsia" w:cs="Times New Roman"/>
          <w:snapToGrid/>
          <w:spacing w:val="0"/>
          <w:sz w:val="21"/>
          <w:szCs w:val="21"/>
        </w:rPr>
        <w:t>3.推荐不少于30人的先进制造业技术专家；</w:t>
      </w:r>
    </w:p>
    <w:p>
      <w:pPr>
        <w:pStyle w:val="507"/>
        <w:wordWrap/>
        <w:spacing w:afterLines="0" w:line="360" w:lineRule="auto"/>
        <w:ind w:firstLine="420"/>
        <w:rPr>
          <w:rFonts w:cs="Times New Roman"/>
          <w:snapToGrid/>
          <w:spacing w:val="0"/>
          <w:sz w:val="21"/>
          <w:szCs w:val="21"/>
        </w:rPr>
      </w:pPr>
      <w:r>
        <w:rPr>
          <w:rFonts w:hint="eastAsia" w:cs="Times New Roman"/>
          <w:snapToGrid/>
          <w:spacing w:val="0"/>
          <w:sz w:val="21"/>
          <w:szCs w:val="21"/>
        </w:rPr>
        <w:t>4.有3个以上产业专家对数据统计结果进行论证，并出具评审报告。</w:t>
      </w:r>
    </w:p>
    <w:p>
      <w:pPr>
        <w:pStyle w:val="507"/>
        <w:numPr>
          <w:ilvl w:val="0"/>
          <w:numId w:val="4"/>
        </w:numPr>
        <w:wordWrap/>
        <w:spacing w:afterLines="0" w:line="360" w:lineRule="auto"/>
        <w:ind w:firstLine="420"/>
        <w:rPr>
          <w:rFonts w:cs="Times New Roman"/>
          <w:snapToGrid/>
          <w:spacing w:val="0"/>
          <w:sz w:val="21"/>
          <w:szCs w:val="21"/>
        </w:rPr>
      </w:pPr>
      <w:r>
        <w:rPr>
          <w:rFonts w:hint="eastAsia" w:cs="Times New Roman"/>
          <w:snapToGrid/>
          <w:spacing w:val="0"/>
          <w:sz w:val="21"/>
          <w:szCs w:val="21"/>
        </w:rPr>
        <w:t>项目成果形式</w:t>
      </w:r>
    </w:p>
    <w:p>
      <w:pPr>
        <w:pStyle w:val="507"/>
        <w:wordWrap/>
        <w:spacing w:afterLines="0" w:line="360" w:lineRule="auto"/>
        <w:ind w:firstLine="420"/>
        <w:rPr>
          <w:rFonts w:cs="Times New Roman"/>
          <w:snapToGrid/>
          <w:spacing w:val="0"/>
          <w:sz w:val="21"/>
          <w:szCs w:val="21"/>
        </w:rPr>
      </w:pPr>
      <w:r>
        <w:rPr>
          <w:rFonts w:hint="eastAsia" w:cs="Times New Roman"/>
          <w:snapToGrid/>
          <w:spacing w:val="0"/>
          <w:sz w:val="21"/>
          <w:szCs w:val="21"/>
        </w:rPr>
        <w:t>1.提交纸质版和电子版资料；</w:t>
      </w:r>
    </w:p>
    <w:p>
      <w:pPr>
        <w:pStyle w:val="507"/>
        <w:wordWrap/>
        <w:spacing w:afterLines="0" w:line="360" w:lineRule="auto"/>
        <w:ind w:firstLine="420"/>
        <w:rPr>
          <w:rFonts w:cs="Times New Roman"/>
          <w:snapToGrid/>
          <w:spacing w:val="0"/>
          <w:sz w:val="21"/>
          <w:szCs w:val="21"/>
        </w:rPr>
      </w:pPr>
      <w:r>
        <w:rPr>
          <w:rFonts w:hint="eastAsia" w:cs="Times New Roman"/>
          <w:snapToGrid/>
          <w:spacing w:val="0"/>
          <w:sz w:val="21"/>
          <w:szCs w:val="21"/>
        </w:rPr>
        <w:t>2.成果所有权归招标方所有。</w:t>
      </w:r>
    </w:p>
    <w:p>
      <w:pPr>
        <w:pStyle w:val="507"/>
        <w:numPr>
          <w:ilvl w:val="0"/>
          <w:numId w:val="4"/>
        </w:numPr>
        <w:wordWrap/>
        <w:spacing w:afterLines="0" w:line="360" w:lineRule="auto"/>
        <w:ind w:firstLine="420" w:firstLineChars="0"/>
        <w:rPr>
          <w:rFonts w:hint="eastAsia" w:cs="Times New Roman"/>
          <w:snapToGrid/>
          <w:spacing w:val="0"/>
          <w:sz w:val="21"/>
          <w:szCs w:val="21"/>
        </w:rPr>
      </w:pPr>
      <w:r>
        <w:rPr>
          <w:rFonts w:hint="eastAsia" w:cs="Times New Roman"/>
          <w:snapToGrid/>
          <w:spacing w:val="0"/>
          <w:sz w:val="21"/>
          <w:szCs w:val="21"/>
          <w:lang w:val="en-US" w:eastAsia="zh-CN"/>
        </w:rPr>
        <w:t>项目人员要求</w:t>
      </w:r>
    </w:p>
    <w:p>
      <w:pPr>
        <w:pStyle w:val="507"/>
        <w:numPr>
          <w:ilvl w:val="-1"/>
          <w:numId w:val="0"/>
        </w:numPr>
        <w:wordWrap/>
        <w:spacing w:afterLines="0" w:line="360" w:lineRule="auto"/>
        <w:ind w:firstLine="420" w:firstLineChars="200"/>
        <w:rPr>
          <w:rFonts w:hint="default" w:cs="Times New Roman"/>
          <w:snapToGrid/>
          <w:spacing w:val="0"/>
          <w:sz w:val="21"/>
          <w:szCs w:val="21"/>
        </w:rPr>
      </w:pPr>
      <w:r>
        <w:rPr>
          <w:rFonts w:hint="eastAsia" w:cs="Times New Roman"/>
          <w:snapToGrid/>
          <w:spacing w:val="0"/>
          <w:sz w:val="21"/>
          <w:szCs w:val="21"/>
          <w:lang w:val="en-US" w:eastAsia="zh-CN"/>
        </w:rPr>
        <w:t>本项目</w:t>
      </w:r>
      <w:r>
        <w:rPr>
          <w:rFonts w:hint="eastAsia" w:ascii="宋体" w:hAnsi="宋体" w:cs="Times New Roman"/>
          <w:snapToGrid/>
          <w:spacing w:val="0"/>
          <w:sz w:val="21"/>
          <w:szCs w:val="21"/>
        </w:rPr>
        <w:t>团队成员总人数要求不少于5人</w:t>
      </w:r>
      <w:r>
        <w:rPr>
          <w:rFonts w:hint="eastAsia" w:cs="Times New Roman"/>
          <w:snapToGrid/>
          <w:spacing w:val="0"/>
          <w:sz w:val="21"/>
          <w:szCs w:val="21"/>
          <w:lang w:eastAsia="zh-CN"/>
        </w:rPr>
        <w:t>。</w:t>
      </w:r>
    </w:p>
    <w:p>
      <w:pPr>
        <w:pStyle w:val="507"/>
        <w:wordWrap/>
        <w:spacing w:afterLines="0" w:line="360" w:lineRule="auto"/>
        <w:ind w:firstLine="480"/>
        <w:rPr>
          <w:rFonts w:cs="Times New Roman"/>
          <w:snapToGrid/>
          <w:spacing w:val="0"/>
          <w:sz w:val="21"/>
          <w:szCs w:val="21"/>
        </w:rPr>
      </w:pPr>
    </w:p>
    <w:p>
      <w:pPr>
        <w:pStyle w:val="322"/>
        <w:ind w:firstLine="0" w:firstLineChars="0"/>
        <w:rPr>
          <w:b/>
        </w:rPr>
      </w:pPr>
      <w:r>
        <w:rPr>
          <w:rFonts w:hint="eastAsia"/>
          <w:b/>
        </w:rPr>
        <w:t>三、项目商务要求</w:t>
      </w:r>
    </w:p>
    <w:p>
      <w:pPr>
        <w:pStyle w:val="256"/>
        <w:numPr>
          <w:ilvl w:val="0"/>
          <w:numId w:val="5"/>
        </w:numPr>
        <w:spacing w:beforeLines="0" w:line="360" w:lineRule="auto"/>
        <w:ind w:firstLineChars="0"/>
        <w:rPr>
          <w:rFonts w:asciiTheme="minorEastAsia" w:hAnsiTheme="minorEastAsia" w:eastAsiaTheme="minorEastAsia"/>
          <w:highlight w:val="yellow"/>
        </w:rPr>
      </w:pPr>
      <w:r>
        <w:rPr>
          <w:rFonts w:hint="eastAsia" w:asciiTheme="minorEastAsia" w:hAnsiTheme="minorEastAsia" w:eastAsiaTheme="minorEastAsia"/>
          <w:highlight w:val="yellow"/>
        </w:rPr>
        <w:t>★完成期限</w:t>
      </w:r>
    </w:p>
    <w:p>
      <w:pPr>
        <w:pStyle w:val="256"/>
        <w:spacing w:beforeLines="0" w:line="360" w:lineRule="auto"/>
        <w:ind w:firstLine="420"/>
        <w:rPr>
          <w:rFonts w:asciiTheme="minorEastAsia" w:hAnsiTheme="minorEastAsia" w:eastAsiaTheme="minorEastAsia"/>
          <w:highlight w:val="yellow"/>
        </w:rPr>
      </w:pPr>
      <w:r>
        <w:rPr>
          <w:rFonts w:hint="eastAsia" w:asciiTheme="minorEastAsia" w:hAnsiTheme="minorEastAsia" w:eastAsiaTheme="minorEastAsia"/>
          <w:highlight w:val="yellow"/>
          <w:lang w:val="en-US" w:eastAsia="zh-CN"/>
        </w:rPr>
        <w:t>2023年10月30日之前</w:t>
      </w:r>
      <w:r>
        <w:rPr>
          <w:rFonts w:hint="eastAsia" w:asciiTheme="minorEastAsia" w:hAnsiTheme="minorEastAsia" w:eastAsiaTheme="minorEastAsia"/>
          <w:highlight w:val="yellow"/>
        </w:rPr>
        <w:t>完成</w:t>
      </w:r>
      <w:r>
        <w:rPr>
          <w:rFonts w:hint="eastAsia" w:asciiTheme="minorEastAsia" w:hAnsiTheme="minorEastAsia" w:eastAsiaTheme="minorEastAsia"/>
          <w:highlight w:val="yellow"/>
          <w:lang w:eastAsia="zh-CN"/>
        </w:rPr>
        <w:t>最终调研报告</w:t>
      </w:r>
      <w:r>
        <w:rPr>
          <w:rFonts w:hint="eastAsia" w:asciiTheme="minorEastAsia" w:hAnsiTheme="minorEastAsia" w:eastAsiaTheme="minorEastAsia"/>
          <w:highlight w:val="yellow"/>
        </w:rPr>
        <w:t>。</w:t>
      </w:r>
    </w:p>
    <w:p>
      <w:pPr>
        <w:pStyle w:val="256"/>
        <w:numPr>
          <w:ilvl w:val="0"/>
          <w:numId w:val="5"/>
        </w:numPr>
        <w:spacing w:beforeLines="0" w:line="360" w:lineRule="auto"/>
        <w:ind w:firstLineChars="0"/>
        <w:rPr>
          <w:rFonts w:asciiTheme="minorEastAsia" w:hAnsiTheme="minorEastAsia" w:eastAsiaTheme="minorEastAsia"/>
        </w:rPr>
      </w:pPr>
      <w:r>
        <w:rPr>
          <w:rFonts w:hint="eastAsia" w:asciiTheme="minorEastAsia" w:hAnsiTheme="minorEastAsia" w:eastAsiaTheme="minorEastAsia"/>
        </w:rPr>
        <w:t>验收指标</w:t>
      </w:r>
    </w:p>
    <w:p>
      <w:pPr>
        <w:pStyle w:val="256"/>
        <w:spacing w:beforeLines="0" w:line="360" w:lineRule="auto"/>
        <w:ind w:firstLine="420"/>
        <w:rPr>
          <w:rFonts w:asciiTheme="minorEastAsia" w:hAnsiTheme="minorEastAsia" w:eastAsiaTheme="minorEastAsia"/>
        </w:rPr>
      </w:pPr>
      <w:r>
        <w:rPr>
          <w:rFonts w:hint="eastAsia" w:asciiTheme="minorEastAsia" w:hAnsiTheme="minorEastAsia" w:eastAsiaTheme="minorEastAsia"/>
        </w:rPr>
        <w:t>1.项目成果符合采购人的指导思想和原则；</w:t>
      </w:r>
    </w:p>
    <w:p>
      <w:pPr>
        <w:pStyle w:val="256"/>
        <w:spacing w:beforeLines="0" w:line="360" w:lineRule="auto"/>
        <w:ind w:firstLine="420"/>
        <w:rPr>
          <w:rFonts w:asciiTheme="minorEastAsia" w:hAnsiTheme="minorEastAsia" w:eastAsiaTheme="minorEastAsia"/>
        </w:rPr>
      </w:pPr>
      <w:r>
        <w:rPr>
          <w:rFonts w:hint="eastAsia" w:asciiTheme="minorEastAsia" w:hAnsiTheme="minorEastAsia" w:eastAsiaTheme="minorEastAsia"/>
        </w:rPr>
        <w:t>2.项目成果资料要规范、完整齐全；</w:t>
      </w:r>
    </w:p>
    <w:p>
      <w:pPr>
        <w:pStyle w:val="256"/>
        <w:spacing w:beforeLines="0" w:line="360" w:lineRule="auto"/>
        <w:ind w:firstLine="420"/>
        <w:rPr>
          <w:rFonts w:asciiTheme="minorEastAsia" w:hAnsiTheme="minorEastAsia" w:eastAsiaTheme="minorEastAsia"/>
        </w:rPr>
      </w:pPr>
      <w:r>
        <w:rPr>
          <w:rFonts w:hint="eastAsia" w:asciiTheme="minorEastAsia" w:hAnsiTheme="minorEastAsia" w:eastAsiaTheme="minorEastAsia"/>
        </w:rPr>
        <w:t>3.项目成果要具备可科学性、客观性、创新性、实用性和规范性；</w:t>
      </w:r>
    </w:p>
    <w:p>
      <w:pPr>
        <w:pStyle w:val="256"/>
        <w:spacing w:beforeLines="0" w:line="360" w:lineRule="auto"/>
        <w:ind w:firstLine="420"/>
        <w:rPr>
          <w:rFonts w:asciiTheme="minorEastAsia" w:hAnsiTheme="minorEastAsia" w:eastAsiaTheme="minorEastAsia"/>
        </w:rPr>
      </w:pPr>
      <w:r>
        <w:rPr>
          <w:rFonts w:hint="eastAsia" w:asciiTheme="minorEastAsia" w:hAnsiTheme="minorEastAsia" w:eastAsiaTheme="minorEastAsia"/>
        </w:rPr>
        <w:t>4.各种要素精准、详实，具有客观化、定量化、表格化等特点。</w:t>
      </w:r>
    </w:p>
    <w:p>
      <w:pPr>
        <w:pStyle w:val="256"/>
        <w:numPr>
          <w:ilvl w:val="0"/>
          <w:numId w:val="5"/>
        </w:numPr>
        <w:spacing w:beforeLines="0" w:line="360" w:lineRule="auto"/>
        <w:ind w:firstLineChars="0"/>
        <w:rPr>
          <w:rFonts w:asciiTheme="minorEastAsia" w:hAnsiTheme="minorEastAsia" w:eastAsiaTheme="minorEastAsia"/>
        </w:rPr>
      </w:pPr>
      <w:r>
        <w:rPr>
          <w:rFonts w:hint="eastAsia" w:asciiTheme="minorEastAsia" w:hAnsiTheme="minorEastAsia" w:eastAsiaTheme="minorEastAsia"/>
        </w:rPr>
        <w:t>验收方法</w:t>
      </w:r>
    </w:p>
    <w:p>
      <w:pPr>
        <w:pStyle w:val="256"/>
        <w:spacing w:beforeLines="0" w:line="360" w:lineRule="auto"/>
        <w:ind w:firstLine="420"/>
        <w:rPr>
          <w:rFonts w:asciiTheme="minorEastAsia" w:hAnsiTheme="minorEastAsia" w:eastAsiaTheme="minorEastAsia"/>
        </w:rPr>
      </w:pPr>
      <w:r>
        <w:rPr>
          <w:rFonts w:hint="eastAsia" w:asciiTheme="minorEastAsia" w:hAnsiTheme="minorEastAsia" w:eastAsiaTheme="minorEastAsia"/>
        </w:rPr>
        <w:t>项目通过专家评审的形式进行验收。</w:t>
      </w:r>
    </w:p>
    <w:p>
      <w:pPr>
        <w:pStyle w:val="256"/>
        <w:numPr>
          <w:ilvl w:val="0"/>
          <w:numId w:val="5"/>
        </w:numPr>
        <w:spacing w:beforeLines="0" w:line="360" w:lineRule="auto"/>
        <w:ind w:firstLineChars="0"/>
        <w:rPr>
          <w:rFonts w:asciiTheme="minorEastAsia" w:hAnsiTheme="minorEastAsia" w:eastAsiaTheme="minorEastAsia"/>
        </w:rPr>
      </w:pPr>
      <w:r>
        <w:rPr>
          <w:rFonts w:hint="eastAsia" w:asciiTheme="minorEastAsia" w:hAnsiTheme="minorEastAsia" w:eastAsiaTheme="minorEastAsia"/>
        </w:rPr>
        <w:t>付款方式</w:t>
      </w:r>
    </w:p>
    <w:p>
      <w:pPr>
        <w:pStyle w:val="256"/>
        <w:spacing w:beforeLines="0" w:line="360" w:lineRule="auto"/>
        <w:ind w:firstLine="420"/>
        <w:rPr>
          <w:rFonts w:asciiTheme="minorEastAsia" w:hAnsiTheme="minorEastAsia" w:eastAsiaTheme="minorEastAsia"/>
        </w:rPr>
      </w:pPr>
      <w:r>
        <w:rPr>
          <w:rFonts w:hint="eastAsia" w:asciiTheme="minorEastAsia" w:hAnsiTheme="minorEastAsia" w:eastAsiaTheme="minorEastAsia"/>
        </w:rPr>
        <w:t>1.合同签订后10个工作日内支付合同金额的50%；完成60家企业的调研工作后，支付合同金额的40%；余款（合同金额的10%）在项目完成并验收合格后10个工作日内支付。</w:t>
      </w:r>
    </w:p>
    <w:p>
      <w:pPr>
        <w:pStyle w:val="256"/>
        <w:spacing w:beforeLines="0" w:line="360" w:lineRule="auto"/>
        <w:ind w:firstLine="420"/>
        <w:rPr>
          <w:rFonts w:asciiTheme="minorEastAsia" w:hAnsiTheme="minorEastAsia" w:eastAsiaTheme="minorEastAsia"/>
        </w:rPr>
      </w:pPr>
      <w:r>
        <w:rPr>
          <w:rFonts w:hint="eastAsia" w:asciiTheme="minorEastAsia" w:hAnsiTheme="minorEastAsia" w:eastAsiaTheme="minorEastAsia"/>
        </w:rPr>
        <w:t>2.中标供应商应于上述期限届满前至少提前5个工作日向采购人交付等额有效发票，否则，采购人有权顺延其履行付款义务之期限。</w:t>
      </w:r>
    </w:p>
    <w:p>
      <w:pPr>
        <w:pStyle w:val="256"/>
        <w:spacing w:beforeLines="0" w:line="360" w:lineRule="auto"/>
        <w:ind w:firstLine="420"/>
        <w:rPr>
          <w:rFonts w:asciiTheme="minorEastAsia" w:hAnsiTheme="minorEastAsia" w:eastAsiaTheme="minorEastAsia"/>
        </w:rPr>
      </w:pPr>
      <w:r>
        <w:rPr>
          <w:rFonts w:hint="eastAsia" w:asciiTheme="minorEastAsia" w:hAnsiTheme="minorEastAsia" w:eastAsiaTheme="minorEastAsia"/>
        </w:rPr>
        <w:t>3.因采购人使用的是财政资金，采购人在前款规定时间内办理财政支付申请手续后，即视为已经按期支付，中标供应商方不得因此向采购人追究任何责任。</w:t>
      </w:r>
    </w:p>
    <w:p>
      <w:pPr>
        <w:pStyle w:val="256"/>
        <w:numPr>
          <w:ilvl w:val="0"/>
          <w:numId w:val="5"/>
        </w:numPr>
        <w:spacing w:beforeLines="0" w:line="360" w:lineRule="auto"/>
        <w:ind w:firstLineChars="0"/>
        <w:rPr>
          <w:rFonts w:asciiTheme="minorEastAsia" w:hAnsiTheme="minorEastAsia" w:eastAsiaTheme="minorEastAsia"/>
        </w:rPr>
      </w:pPr>
      <w:r>
        <w:rPr>
          <w:rFonts w:hint="eastAsia" w:asciiTheme="minorEastAsia" w:hAnsiTheme="minorEastAsia" w:eastAsiaTheme="minorEastAsia"/>
        </w:rPr>
        <w:t>违约责任</w:t>
      </w:r>
    </w:p>
    <w:p>
      <w:pPr>
        <w:pStyle w:val="256"/>
        <w:spacing w:beforeLines="0" w:line="360" w:lineRule="auto"/>
        <w:ind w:firstLine="420"/>
        <w:rPr>
          <w:rFonts w:asciiTheme="minorEastAsia" w:hAnsiTheme="minorEastAsia" w:eastAsiaTheme="minorEastAsia"/>
        </w:rPr>
      </w:pPr>
      <w:r>
        <w:rPr>
          <w:rFonts w:hint="eastAsia" w:asciiTheme="minorEastAsia" w:hAnsiTheme="minorEastAsia" w:eastAsiaTheme="minorEastAsia"/>
        </w:rPr>
        <w:t>中标供应商未能在规定的时间内完成任务的，从逾期之日起每日按本合同总价3‰的数额向采购人支付违约金，并赔偿由此给采购人造成的损失。</w:t>
      </w:r>
    </w:p>
    <w:p>
      <w:pPr>
        <w:pStyle w:val="256"/>
        <w:numPr>
          <w:ilvl w:val="0"/>
          <w:numId w:val="5"/>
        </w:numPr>
        <w:spacing w:beforeLines="0" w:line="360" w:lineRule="auto"/>
        <w:ind w:firstLineChars="0"/>
        <w:rPr>
          <w:rFonts w:asciiTheme="minorEastAsia" w:hAnsiTheme="minorEastAsia" w:eastAsiaTheme="minorEastAsia"/>
        </w:rPr>
      </w:pPr>
      <w:r>
        <w:rPr>
          <w:rFonts w:hint="eastAsia" w:asciiTheme="minorEastAsia" w:hAnsiTheme="minorEastAsia" w:eastAsiaTheme="minorEastAsia"/>
        </w:rPr>
        <w:t>售后服务</w:t>
      </w:r>
    </w:p>
    <w:p>
      <w:pPr>
        <w:pStyle w:val="256"/>
        <w:spacing w:beforeLines="0" w:line="360" w:lineRule="auto"/>
        <w:ind w:firstLine="420"/>
        <w:rPr>
          <w:rFonts w:asciiTheme="minorEastAsia" w:hAnsiTheme="minorEastAsia" w:eastAsiaTheme="minorEastAsia"/>
        </w:rPr>
      </w:pPr>
      <w:r>
        <w:rPr>
          <w:rFonts w:hint="eastAsia" w:asciiTheme="minorEastAsia" w:hAnsiTheme="minorEastAsia" w:eastAsiaTheme="minorEastAsia"/>
        </w:rPr>
        <w:t>验收通过后，在项目成果应用过程中，免费提供咨询服务和技术指导。</w:t>
      </w:r>
    </w:p>
    <w:p>
      <w:pPr>
        <w:pStyle w:val="256"/>
        <w:spacing w:beforeLines="0" w:line="360" w:lineRule="auto"/>
        <w:ind w:firstLine="0" w:firstLineChars="0"/>
        <w:rPr>
          <w:rFonts w:asciiTheme="minorEastAsia" w:hAnsiTheme="minorEastAsia" w:eastAsiaTheme="minorEastAsia"/>
          <w:highlight w:val="yellow"/>
        </w:rPr>
      </w:pPr>
    </w:p>
    <w:p>
      <w:pPr>
        <w:pStyle w:val="6"/>
      </w:pPr>
      <w:bookmarkStart w:id="2" w:name="_Toc30486"/>
      <w:r>
        <w:rPr>
          <w:rFonts w:hint="eastAsia"/>
        </w:rPr>
        <w:t>第三章  投标文件初审</w:t>
      </w:r>
      <w:bookmarkEnd w:id="2"/>
    </w:p>
    <w:p>
      <w:pPr>
        <w:autoSpaceDE w:val="0"/>
        <w:autoSpaceDN w:val="0"/>
        <w:adjustRightInd w:val="0"/>
        <w:spacing w:line="360" w:lineRule="auto"/>
        <w:ind w:firstLine="480" w:firstLineChars="200"/>
        <w:jc w:val="left"/>
        <w:rPr>
          <w:rFonts w:ascii="仿宋_GB2312" w:eastAsia="仿宋_GB2312"/>
          <w:sz w:val="24"/>
        </w:rPr>
      </w:pPr>
    </w:p>
    <w:p>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本章是本招标文件中涉及的所有无效标和废标情形的摘要，除法律法规另有规定外，投标文件的其他任何情形均不得作无效标和废标处理。招标文件中有关无效标和废标与本章节不一致的，以本章节内容为准。</w:t>
      </w:r>
    </w:p>
    <w:p>
      <w:pPr>
        <w:adjustRightInd w:val="0"/>
        <w:spacing w:line="360" w:lineRule="auto"/>
        <w:rPr>
          <w:snapToGrid w:val="0"/>
          <w:kern w:val="0"/>
        </w:rPr>
      </w:pPr>
    </w:p>
    <w:p>
      <w:pPr>
        <w:adjustRightInd w:val="0"/>
        <w:spacing w:line="360" w:lineRule="auto"/>
        <w:rPr>
          <w:snapToGrid w:val="0"/>
          <w:kern w:val="0"/>
        </w:rPr>
      </w:pPr>
      <w:r>
        <w:rPr>
          <w:rFonts w:hint="eastAsia"/>
          <w:snapToGrid w:val="0"/>
          <w:kern w:val="0"/>
        </w:rPr>
        <w:t>一、资格性</w:t>
      </w:r>
      <w:r>
        <w:rPr>
          <w:rFonts w:hint="eastAsia" w:ascii="宋体" w:hAnsi="宋体"/>
          <w:snapToGrid w:val="0"/>
          <w:kern w:val="0"/>
        </w:rPr>
        <w:t>审查</w:t>
      </w:r>
    </w:p>
    <w:p>
      <w:pPr>
        <w:adjustRightInd w:val="0"/>
        <w:spacing w:line="360" w:lineRule="auto"/>
        <w:rPr>
          <w:rFonts w:ascii="宋体" w:hAnsi="宋体"/>
          <w:snapToGrid w:val="0"/>
          <w:kern w:val="0"/>
        </w:rPr>
      </w:pPr>
      <w:r>
        <w:rPr>
          <w:rFonts w:hint="eastAsia" w:ascii="宋体" w:hAnsi="宋体"/>
          <w:snapToGrid w:val="0"/>
          <w:kern w:val="0"/>
        </w:rPr>
        <w:t>1、投标人的资格不符合招标文件要求</w:t>
      </w:r>
      <w:r>
        <w:rPr>
          <w:rFonts w:hint="eastAsia" w:ascii="宋体" w:hAnsi="宋体"/>
        </w:rPr>
        <w:t>或资格证明文件提供不全</w:t>
      </w:r>
      <w:r>
        <w:rPr>
          <w:rFonts w:hint="eastAsia" w:ascii="宋体" w:hAnsi="宋体"/>
          <w:snapToGrid w:val="0"/>
          <w:kern w:val="0"/>
        </w:rPr>
        <w:t>。</w:t>
      </w:r>
    </w:p>
    <w:p>
      <w:pPr>
        <w:adjustRightInd w:val="0"/>
        <w:spacing w:line="360" w:lineRule="auto"/>
        <w:rPr>
          <w:rFonts w:ascii="宋体" w:hAnsi="宋体"/>
          <w:snapToGrid w:val="0"/>
          <w:kern w:val="0"/>
        </w:rPr>
      </w:pPr>
    </w:p>
    <w:p>
      <w:pPr>
        <w:adjustRightInd w:val="0"/>
        <w:spacing w:line="360" w:lineRule="auto"/>
        <w:rPr>
          <w:rFonts w:ascii="宋体" w:hAnsi="宋体"/>
          <w:snapToGrid w:val="0"/>
          <w:kern w:val="0"/>
        </w:rPr>
      </w:pPr>
      <w:r>
        <w:rPr>
          <w:rFonts w:hint="eastAsia" w:ascii="宋体" w:hAnsi="宋体"/>
          <w:snapToGrid w:val="0"/>
          <w:kern w:val="0"/>
        </w:rPr>
        <w:t>二、符合性审查</w:t>
      </w:r>
    </w:p>
    <w:p>
      <w:pPr>
        <w:adjustRightInd w:val="0"/>
        <w:spacing w:line="360" w:lineRule="auto"/>
        <w:rPr>
          <w:rFonts w:ascii="宋体" w:hAnsi="宋体"/>
          <w:snapToGrid w:val="0"/>
          <w:kern w:val="0"/>
        </w:rPr>
      </w:pPr>
      <w:r>
        <w:rPr>
          <w:rFonts w:hint="eastAsia" w:ascii="宋体" w:hAnsi="宋体"/>
          <w:snapToGrid w:val="0"/>
          <w:kern w:val="0"/>
        </w:rPr>
        <w:t>1、投标人提供的投标文件数量不符合招标文件要求。</w:t>
      </w:r>
    </w:p>
    <w:p>
      <w:pPr>
        <w:adjustRightInd w:val="0"/>
        <w:spacing w:line="360" w:lineRule="auto"/>
        <w:rPr>
          <w:rFonts w:ascii="宋体" w:hAnsi="宋体"/>
          <w:snapToGrid w:val="0"/>
          <w:kern w:val="0"/>
        </w:rPr>
      </w:pPr>
      <w:r>
        <w:rPr>
          <w:rFonts w:hint="eastAsia" w:ascii="宋体" w:hAnsi="宋体"/>
          <w:snapToGrid w:val="0"/>
          <w:kern w:val="0"/>
        </w:rPr>
        <w:t>2、投标文件未按照招标文件要求制作、密封和标记。</w:t>
      </w:r>
    </w:p>
    <w:p>
      <w:pPr>
        <w:adjustRightInd w:val="0"/>
        <w:spacing w:line="360" w:lineRule="auto"/>
        <w:rPr>
          <w:rFonts w:ascii="宋体" w:hAnsi="宋体"/>
          <w:snapToGrid w:val="0"/>
          <w:kern w:val="0"/>
        </w:rPr>
      </w:pPr>
      <w:r>
        <w:rPr>
          <w:rFonts w:hint="eastAsia" w:ascii="宋体" w:hAnsi="宋体"/>
          <w:snapToGrid w:val="0"/>
          <w:kern w:val="0"/>
        </w:rPr>
        <w:t>3、未按招标文件要求提供法定代表人（负责人）证明书和法定代表人（负责人）授权委托书。</w:t>
      </w:r>
    </w:p>
    <w:p>
      <w:pPr>
        <w:adjustRightInd w:val="0"/>
        <w:spacing w:line="360" w:lineRule="auto"/>
        <w:ind w:left="283" w:hanging="283" w:hangingChars="135"/>
        <w:rPr>
          <w:rFonts w:ascii="宋体" w:hAnsi="宋体"/>
          <w:snapToGrid w:val="0"/>
          <w:kern w:val="0"/>
        </w:rPr>
      </w:pPr>
      <w:r>
        <w:rPr>
          <w:rFonts w:hint="eastAsia" w:ascii="宋体" w:hAnsi="宋体"/>
          <w:snapToGrid w:val="0"/>
          <w:kern w:val="0"/>
        </w:rPr>
        <w:t>4、投标文件有关内容未按招标文件要求加盖投标人印章、或未经法定代表人或其委托代理人签字（或盖章）。</w:t>
      </w:r>
    </w:p>
    <w:p>
      <w:pPr>
        <w:adjustRightInd w:val="0"/>
        <w:spacing w:line="360" w:lineRule="auto"/>
        <w:rPr>
          <w:rFonts w:ascii="宋体" w:hAnsi="宋体"/>
          <w:snapToGrid w:val="0"/>
          <w:kern w:val="0"/>
        </w:rPr>
      </w:pPr>
      <w:r>
        <w:rPr>
          <w:rFonts w:hint="eastAsia" w:ascii="宋体" w:hAnsi="宋体"/>
          <w:snapToGrid w:val="0"/>
          <w:kern w:val="0"/>
        </w:rPr>
        <w:t>5、投标文件的关键内容字迹模糊、无法辨认的。</w:t>
      </w:r>
    </w:p>
    <w:p>
      <w:pPr>
        <w:adjustRightInd w:val="0"/>
        <w:spacing w:line="360" w:lineRule="auto"/>
        <w:rPr>
          <w:rFonts w:ascii="宋体" w:hAnsi="宋体"/>
          <w:snapToGrid w:val="0"/>
          <w:kern w:val="0"/>
        </w:rPr>
      </w:pPr>
      <w:r>
        <w:rPr>
          <w:rFonts w:hint="eastAsia" w:ascii="宋体" w:hAnsi="宋体"/>
          <w:snapToGrid w:val="0"/>
          <w:kern w:val="0"/>
        </w:rPr>
        <w:t>6、投标报价有严重缺漏项的。</w:t>
      </w:r>
    </w:p>
    <w:p>
      <w:pPr>
        <w:adjustRightInd w:val="0"/>
        <w:spacing w:line="360" w:lineRule="auto"/>
        <w:rPr>
          <w:rFonts w:ascii="宋体" w:hAnsi="宋体"/>
          <w:snapToGrid w:val="0"/>
          <w:kern w:val="0"/>
        </w:rPr>
      </w:pPr>
      <w:r>
        <w:rPr>
          <w:rFonts w:hint="eastAsia" w:ascii="宋体" w:hAnsi="宋体"/>
          <w:snapToGrid w:val="0"/>
          <w:kern w:val="0"/>
        </w:rPr>
        <w:t>7、未按招标文件所提供的样式填写</w:t>
      </w:r>
      <w:r>
        <w:rPr>
          <w:rFonts w:ascii="宋体" w:hAnsi="宋体"/>
          <w:snapToGrid w:val="0"/>
          <w:kern w:val="0"/>
        </w:rPr>
        <w:t>《</w:t>
      </w:r>
      <w:r>
        <w:rPr>
          <w:rFonts w:hint="eastAsia" w:ascii="宋体" w:hAnsi="宋体"/>
          <w:snapToGrid w:val="0"/>
          <w:kern w:val="0"/>
        </w:rPr>
        <w:t>投标函》。</w:t>
      </w:r>
    </w:p>
    <w:p>
      <w:pPr>
        <w:adjustRightInd w:val="0"/>
        <w:spacing w:line="360" w:lineRule="auto"/>
        <w:rPr>
          <w:rFonts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pPr>
        <w:adjustRightInd w:val="0"/>
        <w:spacing w:line="360" w:lineRule="auto"/>
        <w:rPr>
          <w:rFonts w:ascii="宋体" w:hAnsi="宋体"/>
          <w:snapToGrid w:val="0"/>
          <w:kern w:val="0"/>
        </w:rPr>
      </w:pPr>
      <w:r>
        <w:rPr>
          <w:rFonts w:hint="eastAsia" w:ascii="宋体" w:hAnsi="宋体"/>
          <w:snapToGrid w:val="0"/>
          <w:kern w:val="0"/>
        </w:rPr>
        <w:t>9、将一个项目包拆分投标，对同一货物及服务投标时，同时提供两套或以上的投标方案。</w:t>
      </w:r>
    </w:p>
    <w:p>
      <w:pPr>
        <w:adjustRightInd w:val="0"/>
        <w:spacing w:line="360" w:lineRule="auto"/>
        <w:rPr>
          <w:rFonts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pPr>
        <w:adjustRightInd w:val="0"/>
        <w:spacing w:line="360" w:lineRule="auto"/>
        <w:rPr>
          <w:rFonts w:ascii="宋体" w:hAnsi="宋体"/>
          <w:snapToGrid w:val="0"/>
          <w:kern w:val="0"/>
        </w:rPr>
      </w:pPr>
      <w:r>
        <w:rPr>
          <w:rFonts w:hint="eastAsia" w:ascii="宋体" w:hAnsi="宋体"/>
          <w:snapToGrid w:val="0"/>
          <w:kern w:val="0"/>
        </w:rPr>
        <w:t>11、投标违规行为：如以他人名义竞标、串通投标或者以其他弄虚作假方式投标的。</w:t>
      </w:r>
    </w:p>
    <w:p>
      <w:pPr>
        <w:adjustRightInd w:val="0"/>
        <w:spacing w:line="360" w:lineRule="auto"/>
        <w:rPr>
          <w:rFonts w:ascii="宋体" w:hAnsi="宋体"/>
          <w:snapToGrid w:val="0"/>
          <w:kern w:val="0"/>
        </w:rPr>
      </w:pPr>
      <w:r>
        <w:rPr>
          <w:rFonts w:hint="eastAsia" w:ascii="宋体" w:hAnsi="宋体"/>
          <w:snapToGrid w:val="0"/>
          <w:kern w:val="0"/>
        </w:rPr>
        <w:t>12、</w:t>
      </w:r>
      <w:r>
        <w:rPr>
          <w:rFonts w:hint="eastAsia" w:ascii="宋体" w:hAnsi="宋体"/>
          <w:bCs/>
          <w:szCs w:val="21"/>
        </w:rPr>
        <w:t>投标人的投标总价超过采购预算金额或最高投标限价的</w:t>
      </w:r>
      <w:r>
        <w:rPr>
          <w:rFonts w:hint="eastAsia" w:ascii="宋体" w:hAnsi="宋体"/>
          <w:snapToGrid w:val="0"/>
          <w:kern w:val="0"/>
        </w:rPr>
        <w:t>。</w:t>
      </w:r>
    </w:p>
    <w:p>
      <w:pPr>
        <w:adjustRightInd w:val="0"/>
        <w:spacing w:line="360" w:lineRule="auto"/>
        <w:rPr>
          <w:rFonts w:ascii="宋体" w:hAnsi="宋体"/>
          <w:snapToGrid w:val="0"/>
          <w:kern w:val="0"/>
        </w:rPr>
      </w:pPr>
      <w:r>
        <w:rPr>
          <w:rFonts w:hint="eastAsia" w:ascii="宋体" w:hAnsi="宋体"/>
          <w:snapToGrid w:val="0"/>
          <w:kern w:val="0"/>
        </w:rPr>
        <w:t>13、法律法规规定的其它情形。</w:t>
      </w:r>
    </w:p>
    <w:p/>
    <w:p/>
    <w:p>
      <w:pPr>
        <w:widowControl/>
        <w:jc w:val="left"/>
      </w:pPr>
      <w:r>
        <w:br w:type="page"/>
      </w:r>
    </w:p>
    <w:p/>
    <w:p>
      <w:pPr>
        <w:pStyle w:val="6"/>
        <w:spacing w:after="0"/>
      </w:pPr>
      <w:bookmarkStart w:id="3" w:name="_Toc25469"/>
      <w:r>
        <w:rPr>
          <w:rFonts w:hint="eastAsia"/>
        </w:rPr>
        <w:t>第四章  评标方法和标准</w:t>
      </w:r>
      <w:bookmarkEnd w:id="3"/>
    </w:p>
    <w:p/>
    <w:p>
      <w:pPr>
        <w:pStyle w:val="8"/>
        <w:spacing w:before="0" w:after="0"/>
      </w:pPr>
      <w:bookmarkStart w:id="4" w:name="_Toc44690429"/>
      <w:bookmarkStart w:id="5" w:name="_Toc44691161"/>
      <w:bookmarkStart w:id="6" w:name="_Toc44690702"/>
      <w:bookmarkStart w:id="7" w:name="_Toc3954"/>
      <w:bookmarkStart w:id="8" w:name="_Toc44691393"/>
      <w:r>
        <w:rPr>
          <w:rFonts w:hint="eastAsia"/>
        </w:rPr>
        <w:t>一、</w:t>
      </w:r>
      <w:r>
        <w:t>评标方法</w:t>
      </w:r>
      <w:bookmarkEnd w:id="4"/>
      <w:bookmarkEnd w:id="5"/>
      <w:bookmarkEnd w:id="6"/>
      <w:bookmarkEnd w:id="7"/>
      <w:bookmarkEnd w:id="8"/>
    </w:p>
    <w:p>
      <w:pPr>
        <w:pStyle w:val="47"/>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1、本项目评标方法：综合评分法</w:t>
      </w:r>
    </w:p>
    <w:p>
      <w:pPr>
        <w:pStyle w:val="47"/>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综合评分法，是指投标文件满足招标文件全部实质性要求，且按照评审因素的量化指标评审得分最高的投标人为中标候选人的评标方法。</w:t>
      </w:r>
    </w:p>
    <w:p>
      <w:pPr>
        <w:pStyle w:val="47"/>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2、是否评标定标分离：</w:t>
      </w:r>
      <w:r>
        <w:rPr>
          <w:rFonts w:hint="eastAsia" w:eastAsia="MS Mincho" w:cs="MS Mincho" w:asciiTheme="minorEastAsia" w:hAnsiTheme="minorEastAsia"/>
          <w:sz w:val="21"/>
          <w:szCs w:val="21"/>
        </w:rPr>
        <w:t>☑</w:t>
      </w:r>
      <w:r>
        <w:rPr>
          <w:rFonts w:hint="eastAsia" w:asciiTheme="minorEastAsia" w:hAnsiTheme="minorEastAsia" w:eastAsiaTheme="minorEastAsia"/>
          <w:sz w:val="21"/>
          <w:szCs w:val="21"/>
        </w:rPr>
        <w:t>非评定分离/□评定分离（定标方法：自定法）</w:t>
      </w:r>
    </w:p>
    <w:p>
      <w:pPr>
        <w:pStyle w:val="47"/>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3、中标人及中标候选人数量：</w:t>
      </w:r>
      <w:r>
        <w:rPr>
          <w:rFonts w:hint="eastAsia" w:cs="仿宋" w:asciiTheme="minorEastAsia" w:hAnsiTheme="minorEastAsia" w:eastAsiaTheme="minorEastAsia"/>
          <w:kern w:val="2"/>
          <w:sz w:val="21"/>
          <w:szCs w:val="21"/>
        </w:rPr>
        <w:t>中标人数量：1名，中标候选人数量：1名。</w:t>
      </w:r>
    </w:p>
    <w:p>
      <w:pPr>
        <w:pStyle w:val="47"/>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4、评标规则：</w:t>
      </w:r>
    </w:p>
    <w:p>
      <w:pPr>
        <w:pStyle w:val="47"/>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评标时，评标委员会按照“</w:t>
      </w:r>
      <w:r>
        <w:rPr>
          <w:rFonts w:hint="eastAsia" w:asciiTheme="minorEastAsia" w:hAnsiTheme="minorEastAsia" w:eastAsiaTheme="minorEastAsia"/>
          <w:bCs/>
          <w:sz w:val="21"/>
          <w:szCs w:val="21"/>
        </w:rPr>
        <w:t>评标标准</w:t>
      </w:r>
      <w:r>
        <w:rPr>
          <w:rFonts w:hint="eastAsia" w:cs="仿宋" w:asciiTheme="minorEastAsia" w:hAnsiTheme="minorEastAsia" w:eastAsiaTheme="minorEastAsia"/>
          <w:kern w:val="2"/>
          <w:sz w:val="21"/>
          <w:szCs w:val="21"/>
        </w:rPr>
        <w:t>”中的各项评审因素，对通过资格性审查和符合性审查的所有投标人的投标文件进行独立评审，并汇总每个投标人的得分，取算术平均值后确定其评审得分</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精确至小数点后二位</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w:t>
      </w:r>
    </w:p>
    <w:p>
      <w:pPr>
        <w:pStyle w:val="47"/>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排名结果按投标人评审得分由高到低顺序排列。得分相同的，按投标报价由低到高顺序排列。得分且投标报价相同的并列。投标文件满足招标文件全部实质性要求，且按照评审因素的量化指标评审得分最高的投标人为排名第一的中标候选人。出现得分且投标报价相同的并列情况时，采取随机抽取的方式排名，具体操作办法及流程由评标委员会确定。</w:t>
      </w:r>
    </w:p>
    <w:p>
      <w:pPr>
        <w:pStyle w:val="47"/>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5、推荐中标候选人：</w:t>
      </w:r>
    </w:p>
    <w:p>
      <w:pPr>
        <w:pStyle w:val="47"/>
        <w:spacing w:before="0" w:beforeAutospacing="0" w:after="0" w:afterAutospacing="0" w:line="360" w:lineRule="exact"/>
        <w:ind w:firstLine="424" w:firstLineChars="177"/>
        <w:rPr>
          <w:rFonts w:cs="仿宋" w:asciiTheme="minorEastAsia" w:hAnsiTheme="minorEastAsia" w:eastAsiaTheme="minorEastAsia"/>
          <w:kern w:val="2"/>
          <w:sz w:val="21"/>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kern w:val="2"/>
          <w:sz w:val="21"/>
          <w:szCs w:val="21"/>
        </w:rPr>
        <w:t>非评定分离项目：由评标委员会推荐</w:t>
      </w:r>
      <w:r>
        <w:rPr>
          <w:rFonts w:hint="eastAsia" w:cs="仿宋" w:asciiTheme="minorEastAsia" w:hAnsiTheme="minorEastAsia" w:eastAsiaTheme="minorEastAsia"/>
          <w:b/>
          <w:kern w:val="2"/>
          <w:sz w:val="21"/>
          <w:szCs w:val="21"/>
        </w:rPr>
        <w:t>评标排名第一的投标人</w:t>
      </w:r>
      <w:r>
        <w:rPr>
          <w:rFonts w:hint="eastAsia" w:cs="仿宋" w:asciiTheme="minorEastAsia" w:hAnsiTheme="minorEastAsia" w:eastAsiaTheme="minorEastAsia"/>
          <w:kern w:val="2"/>
          <w:sz w:val="21"/>
          <w:szCs w:val="21"/>
        </w:rPr>
        <w:t>作为中标候选人。</w:t>
      </w:r>
    </w:p>
    <w:p>
      <w:pPr>
        <w:spacing w:line="360" w:lineRule="exact"/>
        <w:ind w:firstLine="424" w:firstLineChars="177"/>
        <w:rPr>
          <w:rFonts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评定分离项目：由评标委员会推荐</w:t>
      </w:r>
      <w:r>
        <w:rPr>
          <w:rFonts w:hint="eastAsia" w:cs="仿宋" w:asciiTheme="minorEastAsia" w:hAnsiTheme="minorEastAsia" w:eastAsiaTheme="minorEastAsia"/>
          <w:b/>
          <w:szCs w:val="21"/>
        </w:rPr>
        <w:t>评标排名前三的投标人（无排序）</w:t>
      </w:r>
      <w:r>
        <w:rPr>
          <w:rFonts w:hint="eastAsia" w:cs="仿宋" w:asciiTheme="minorEastAsia" w:hAnsiTheme="minorEastAsia" w:eastAsiaTheme="minorEastAsia"/>
          <w:szCs w:val="21"/>
        </w:rPr>
        <w:t>作为候选中标供应商。</w:t>
      </w:r>
    </w:p>
    <w:p>
      <w:pPr>
        <w:pStyle w:val="47"/>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6、确定中标人：</w:t>
      </w:r>
    </w:p>
    <w:p>
      <w:pPr>
        <w:spacing w:line="360" w:lineRule="exact"/>
        <w:ind w:firstLine="424" w:firstLineChars="202"/>
        <w:rPr>
          <w:rFonts w:cs="仿宋" w:asciiTheme="minorEastAsia" w:hAnsiTheme="minorEastAsia" w:eastAsiaTheme="minorEastAsia"/>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szCs w:val="21"/>
        </w:rPr>
        <w:t>非评定分离项目：采购人在评标报告确定的中标候选人名单中按顺序确定1名中标人。</w:t>
      </w:r>
    </w:p>
    <w:p>
      <w:pPr>
        <w:spacing w:line="360" w:lineRule="exact"/>
        <w:ind w:firstLine="424" w:firstLineChars="177"/>
        <w:rPr>
          <w:rFonts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评定分离项目：采购人根据招标文件确定的定标方法，从评审报告推荐的候选中标供应商中确定1名中标供应商，并出具定标报告。</w:t>
      </w:r>
    </w:p>
    <w:p>
      <w:pPr>
        <w:spacing w:line="360" w:lineRule="auto"/>
        <w:ind w:firstLine="424" w:firstLineChars="202"/>
        <w:rPr>
          <w:rFonts w:asciiTheme="minorEastAsia" w:hAnsiTheme="minorEastAsia" w:eastAsiaTheme="minorEastAsia"/>
        </w:rPr>
      </w:pPr>
    </w:p>
    <w:p>
      <w:pPr>
        <w:pStyle w:val="8"/>
        <w:spacing w:before="0" w:after="0"/>
      </w:pPr>
      <w:bookmarkStart w:id="9" w:name="_Toc19911"/>
      <w:r>
        <w:rPr>
          <w:rFonts w:hint="eastAsia"/>
        </w:rPr>
        <w:t>二、评标标准</w:t>
      </w:r>
      <w:bookmarkEnd w:id="9"/>
    </w:p>
    <w:p>
      <w:pPr>
        <w:spacing w:line="360" w:lineRule="auto"/>
        <w:ind w:firstLine="424" w:firstLineChars="202"/>
        <w:rPr>
          <w:rFonts w:asciiTheme="minorEastAsia" w:hAnsiTheme="minorEastAsia" w:eastAsiaTheme="minorEastAsia"/>
          <w:b/>
          <w:bCs/>
        </w:rPr>
      </w:pPr>
      <w:r>
        <w:rPr>
          <w:rFonts w:hint="eastAsia"/>
          <w:snapToGrid w:val="0"/>
          <w:kern w:val="0"/>
        </w:rPr>
        <w:t>评标委员会按照以下量化的评审因素，对各投标文件进行分析和比较：</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4"/>
        <w:gridCol w:w="1143"/>
        <w:gridCol w:w="709"/>
        <w:gridCol w:w="5953"/>
        <w:gridCol w:w="118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8559" w:type="dxa"/>
            <w:gridSpan w:val="4"/>
            <w:vAlign w:val="center"/>
          </w:tcPr>
          <w:p>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评分项及评分规则</w:t>
            </w:r>
          </w:p>
        </w:tc>
        <w:tc>
          <w:tcPr>
            <w:tcW w:w="1187" w:type="dxa"/>
            <w:vAlign w:val="center"/>
          </w:tcPr>
          <w:p>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权重</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8559" w:type="dxa"/>
            <w:gridSpan w:val="4"/>
            <w:vAlign w:val="center"/>
          </w:tcPr>
          <w:p>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一、价格部分</w:t>
            </w:r>
          </w:p>
        </w:tc>
        <w:tc>
          <w:tcPr>
            <w:tcW w:w="1187" w:type="dxa"/>
            <w:vAlign w:val="center"/>
          </w:tcPr>
          <w:p>
            <w:pPr>
              <w:autoSpaceDE w:val="0"/>
              <w:autoSpaceDN w:val="0"/>
              <w:adjustRightInd w:val="0"/>
              <w:spacing w:line="360" w:lineRule="exact"/>
              <w:jc w:val="center"/>
              <w:rPr>
                <w:rFonts w:ascii="宋体" w:hAnsi="宋体" w:cs="仿宋"/>
                <w:b/>
                <w:szCs w:val="21"/>
              </w:rPr>
            </w:pPr>
            <w:r>
              <w:rPr>
                <w:rFonts w:hint="eastAsia" w:ascii="宋体" w:hAnsi="宋体" w:cs="仿宋"/>
                <w:b/>
                <w:szCs w:val="21"/>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8559" w:type="dxa"/>
            <w:gridSpan w:val="4"/>
            <w:vAlign w:val="center"/>
          </w:tcPr>
          <w:p>
            <w:pPr>
              <w:widowControl/>
              <w:spacing w:line="360" w:lineRule="exact"/>
              <w:jc w:val="left"/>
              <w:rPr>
                <w:rFonts w:ascii="宋体" w:hAnsi="宋体" w:cs="仿宋"/>
                <w:szCs w:val="21"/>
              </w:rPr>
            </w:pPr>
            <w:r>
              <w:rPr>
                <w:rFonts w:hint="eastAsia" w:ascii="宋体" w:hAnsi="宋体" w:cs="仿宋"/>
                <w:szCs w:val="21"/>
              </w:rPr>
              <w:t>价格分采用低价优先法计算，即满足招标文件要求且投标价格最低的投标报价为评标基准价，其价格分为满分。其他投标人的价格分统一按照下列公式计算：</w:t>
            </w:r>
          </w:p>
          <w:p>
            <w:pPr>
              <w:widowControl/>
              <w:spacing w:line="360" w:lineRule="exact"/>
              <w:jc w:val="left"/>
              <w:rPr>
                <w:rFonts w:ascii="宋体" w:hAnsi="宋体" w:cs="仿宋"/>
                <w:szCs w:val="21"/>
              </w:rPr>
            </w:pPr>
            <w:r>
              <w:rPr>
                <w:rFonts w:hint="eastAsia" w:ascii="宋体" w:hAnsi="宋体" w:cs="仿宋"/>
                <w:szCs w:val="21"/>
              </w:rPr>
              <w:t>投标报价得分=(评标基准价／投标报价)×权重</w:t>
            </w:r>
          </w:p>
          <w:p>
            <w:pPr>
              <w:adjustRightInd w:val="0"/>
              <w:snapToGrid w:val="0"/>
              <w:spacing w:line="360" w:lineRule="exact"/>
              <w:rPr>
                <w:rFonts w:ascii="宋体" w:hAnsi="宋体"/>
                <w:snapToGrid w:val="0"/>
                <w:kern w:val="0"/>
                <w:szCs w:val="21"/>
              </w:rPr>
            </w:pPr>
            <w:r>
              <w:rPr>
                <w:rFonts w:hint="eastAsia" w:ascii="宋体" w:hAnsi="宋体"/>
                <w:snapToGrid w:val="0"/>
                <w:kern w:val="0"/>
                <w:szCs w:val="21"/>
              </w:rPr>
              <w:t>备注：</w:t>
            </w:r>
          </w:p>
          <w:p>
            <w:pPr>
              <w:adjustRightInd w:val="0"/>
              <w:snapToGrid w:val="0"/>
              <w:spacing w:line="360" w:lineRule="exact"/>
              <w:rPr>
                <w:rFonts w:ascii="宋体" w:hAnsi="宋体"/>
                <w:bCs/>
                <w:snapToGrid w:val="0"/>
                <w:kern w:val="0"/>
              </w:rPr>
            </w:pPr>
            <w:r>
              <w:rPr>
                <w:rFonts w:hint="eastAsia" w:ascii="宋体" w:hAnsi="宋体"/>
                <w:snapToGrid w:val="0"/>
                <w:kern w:val="0"/>
                <w:szCs w:val="21"/>
              </w:rPr>
              <w:t>1、因落实政府采购政策进行价格调整的，以调整后的价格计算评标基准价和投标报价</w:t>
            </w:r>
            <w:r>
              <w:rPr>
                <w:rFonts w:hint="eastAsia" w:ascii="宋体" w:hAnsi="宋体"/>
                <w:bCs/>
                <w:snapToGrid w:val="0"/>
                <w:kern w:val="0"/>
              </w:rPr>
              <w:t>；</w:t>
            </w:r>
          </w:p>
          <w:p>
            <w:pPr>
              <w:autoSpaceDE w:val="0"/>
              <w:autoSpaceDN w:val="0"/>
              <w:adjustRightInd w:val="0"/>
              <w:spacing w:line="360" w:lineRule="exact"/>
              <w:jc w:val="left"/>
              <w:rPr>
                <w:rFonts w:cs="仿宋" w:asciiTheme="minorEastAsia" w:hAnsiTheme="minorEastAsia" w:eastAsiaTheme="minorEastAsia"/>
                <w:szCs w:val="21"/>
              </w:rPr>
            </w:pPr>
            <w:r>
              <w:rPr>
                <w:rFonts w:hint="eastAsia" w:ascii="宋体" w:hAnsi="宋体"/>
                <w:snapToGrid w:val="0"/>
                <w:kern w:val="0"/>
                <w:szCs w:val="21"/>
              </w:rPr>
              <w:t>2、投标报价得分四舍五入后，小数点后保留两位有效数</w:t>
            </w:r>
            <w:r>
              <w:rPr>
                <w:rFonts w:hint="eastAsia" w:cs="仿宋" w:asciiTheme="minorEastAsia" w:hAnsiTheme="minorEastAsia" w:eastAsiaTheme="minorEastAsia"/>
                <w:szCs w:val="21"/>
              </w:rPr>
              <w:t>。</w:t>
            </w:r>
          </w:p>
        </w:tc>
        <w:tc>
          <w:tcPr>
            <w:tcW w:w="1187"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按公式计算评分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559" w:type="dxa"/>
            <w:gridSpan w:val="4"/>
            <w:vAlign w:val="center"/>
          </w:tcPr>
          <w:p>
            <w:pPr>
              <w:autoSpaceDE w:val="0"/>
              <w:autoSpaceDN w:val="0"/>
              <w:adjustRightInd w:val="0"/>
              <w:spacing w:line="360" w:lineRule="exact"/>
              <w:jc w:val="center"/>
              <w:rPr>
                <w:rFonts w:ascii="宋体" w:hAnsi="宋体" w:cs="仿宋"/>
                <w:b/>
                <w:szCs w:val="21"/>
              </w:rPr>
            </w:pPr>
            <w:r>
              <w:rPr>
                <w:rFonts w:hint="eastAsia" w:ascii="宋体" w:hAnsi="宋体" w:cs="仿宋"/>
                <w:b/>
                <w:szCs w:val="21"/>
              </w:rPr>
              <w:t>二、技术部分</w:t>
            </w:r>
          </w:p>
        </w:tc>
        <w:tc>
          <w:tcPr>
            <w:tcW w:w="1187" w:type="dxa"/>
            <w:vAlign w:val="center"/>
          </w:tcPr>
          <w:p>
            <w:pPr>
              <w:autoSpaceDE w:val="0"/>
              <w:autoSpaceDN w:val="0"/>
              <w:adjustRightInd w:val="0"/>
              <w:spacing w:line="360" w:lineRule="exact"/>
              <w:jc w:val="center"/>
              <w:rPr>
                <w:rFonts w:ascii="宋体" w:hAnsi="宋体" w:cs="仿宋"/>
                <w:b/>
                <w:szCs w:val="21"/>
              </w:rPr>
            </w:pPr>
            <w:r>
              <w:rPr>
                <w:rFonts w:hint="eastAsia" w:ascii="宋体" w:hAnsi="宋体" w:cs="仿宋"/>
                <w:b/>
                <w:szCs w:val="21"/>
              </w:rPr>
              <w:t>35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754"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序号</w:t>
            </w:r>
          </w:p>
        </w:tc>
        <w:tc>
          <w:tcPr>
            <w:tcW w:w="1143"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内容</w:t>
            </w:r>
          </w:p>
        </w:tc>
        <w:tc>
          <w:tcPr>
            <w:tcW w:w="709"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权重</w:t>
            </w:r>
          </w:p>
        </w:tc>
        <w:tc>
          <w:tcPr>
            <w:tcW w:w="5953"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评分规则</w:t>
            </w:r>
          </w:p>
        </w:tc>
        <w:tc>
          <w:tcPr>
            <w:tcW w:w="1187"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评分方式</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798" w:hRule="atLeast"/>
          <w:jc w:val="center"/>
        </w:trPr>
        <w:tc>
          <w:tcPr>
            <w:tcW w:w="754"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1</w:t>
            </w:r>
          </w:p>
        </w:tc>
        <w:tc>
          <w:tcPr>
            <w:tcW w:w="1143" w:type="dxa"/>
            <w:vAlign w:val="center"/>
          </w:tcPr>
          <w:p>
            <w:pPr>
              <w:widowControl/>
              <w:spacing w:line="360" w:lineRule="exact"/>
              <w:jc w:val="center"/>
              <w:rPr>
                <w:rFonts w:ascii="宋体" w:hAnsi="宋体"/>
                <w:color w:val="auto"/>
                <w:kern w:val="0"/>
                <w:szCs w:val="21"/>
              </w:rPr>
            </w:pPr>
            <w:r>
              <w:rPr>
                <w:rFonts w:hint="eastAsia" w:ascii="宋体" w:hAnsi="宋体"/>
                <w:color w:val="auto"/>
                <w:kern w:val="0"/>
                <w:szCs w:val="21"/>
              </w:rPr>
              <w:t>实施方案</w:t>
            </w:r>
          </w:p>
        </w:tc>
        <w:tc>
          <w:tcPr>
            <w:tcW w:w="709" w:type="dxa"/>
            <w:vAlign w:val="center"/>
          </w:tcPr>
          <w:p>
            <w:pPr>
              <w:widowControl/>
              <w:spacing w:line="360" w:lineRule="exact"/>
              <w:jc w:val="center"/>
              <w:rPr>
                <w:rFonts w:ascii="宋体" w:hAnsi="宋体"/>
                <w:color w:val="auto"/>
                <w:kern w:val="0"/>
                <w:szCs w:val="21"/>
              </w:rPr>
            </w:pPr>
            <w:r>
              <w:rPr>
                <w:rFonts w:hint="eastAsia" w:ascii="宋体" w:hAnsi="宋体"/>
                <w:color w:val="auto"/>
                <w:kern w:val="0"/>
                <w:szCs w:val="21"/>
              </w:rPr>
              <w:t>10</w:t>
            </w:r>
          </w:p>
        </w:tc>
        <w:tc>
          <w:tcPr>
            <w:tcW w:w="5953" w:type="dxa"/>
            <w:vAlign w:val="center"/>
          </w:tcPr>
          <w:p>
            <w:pPr>
              <w:pStyle w:val="95"/>
              <w:spacing w:line="360" w:lineRule="exact"/>
              <w:ind w:firstLine="0" w:firstLineChars="0"/>
              <w:rPr>
                <w:rFonts w:ascii="宋体" w:hAnsi="宋体"/>
                <w:color w:val="auto"/>
                <w:szCs w:val="21"/>
              </w:rPr>
            </w:pPr>
            <w:r>
              <w:rPr>
                <w:rFonts w:hint="eastAsia" w:ascii="宋体" w:hAnsi="宋体"/>
                <w:color w:val="auto"/>
                <w:szCs w:val="21"/>
              </w:rPr>
              <w:t>（一）评分内容：</w:t>
            </w:r>
          </w:p>
          <w:p>
            <w:pPr>
              <w:autoSpaceDE w:val="0"/>
              <w:autoSpaceDN w:val="0"/>
              <w:adjustRightInd w:val="0"/>
              <w:spacing w:line="360" w:lineRule="exact"/>
              <w:rPr>
                <w:rFonts w:asciiTheme="minorEastAsia" w:hAnsiTheme="minorEastAsia" w:eastAsiaTheme="minorEastAsia"/>
                <w:color w:val="auto"/>
                <w:kern w:val="0"/>
                <w:szCs w:val="21"/>
              </w:rPr>
            </w:pPr>
            <w:r>
              <w:rPr>
                <w:rFonts w:hint="eastAsia" w:asciiTheme="minorEastAsia" w:hAnsiTheme="minorEastAsia" w:eastAsiaTheme="minorEastAsia"/>
                <w:color w:val="auto"/>
                <w:kern w:val="0"/>
                <w:szCs w:val="21"/>
              </w:rPr>
              <w:t>考察投标人提供的项目实施方案内容，主要包括：</w:t>
            </w:r>
          </w:p>
          <w:p>
            <w:pPr>
              <w:autoSpaceDE w:val="0"/>
              <w:autoSpaceDN w:val="0"/>
              <w:adjustRightInd w:val="0"/>
              <w:spacing w:line="360" w:lineRule="exact"/>
              <w:rPr>
                <w:rFonts w:asciiTheme="minorEastAsia" w:hAnsiTheme="minorEastAsia" w:eastAsiaTheme="minorEastAsia"/>
                <w:color w:val="auto"/>
                <w:kern w:val="0"/>
                <w:szCs w:val="21"/>
              </w:rPr>
            </w:pPr>
            <w:r>
              <w:rPr>
                <w:rFonts w:hint="eastAsia" w:asciiTheme="minorEastAsia" w:hAnsiTheme="minorEastAsia" w:eastAsiaTheme="minorEastAsia"/>
                <w:color w:val="auto"/>
                <w:kern w:val="0"/>
                <w:szCs w:val="21"/>
              </w:rPr>
              <w:t>1、</w:t>
            </w:r>
            <w:r>
              <w:rPr>
                <w:rFonts w:hint="eastAsia" w:ascii="宋体" w:hAnsi="宋体"/>
                <w:color w:val="auto"/>
                <w:szCs w:val="21"/>
              </w:rPr>
              <w:t>项目前期背景分析</w:t>
            </w:r>
            <w:r>
              <w:rPr>
                <w:rFonts w:hint="eastAsia" w:asciiTheme="minorEastAsia" w:hAnsiTheme="minorEastAsia" w:eastAsiaTheme="minorEastAsia"/>
                <w:color w:val="auto"/>
                <w:kern w:val="0"/>
                <w:szCs w:val="21"/>
              </w:rPr>
              <w:t>；</w:t>
            </w:r>
          </w:p>
          <w:p>
            <w:pPr>
              <w:autoSpaceDE w:val="0"/>
              <w:autoSpaceDN w:val="0"/>
              <w:adjustRightInd w:val="0"/>
              <w:spacing w:line="360" w:lineRule="exact"/>
              <w:rPr>
                <w:rFonts w:asciiTheme="minorEastAsia" w:hAnsiTheme="minorEastAsia" w:eastAsiaTheme="minorEastAsia"/>
                <w:color w:val="auto"/>
                <w:kern w:val="0"/>
                <w:szCs w:val="21"/>
              </w:rPr>
            </w:pPr>
            <w:r>
              <w:rPr>
                <w:rFonts w:hint="eastAsia" w:asciiTheme="minorEastAsia" w:hAnsiTheme="minorEastAsia" w:eastAsiaTheme="minorEastAsia"/>
                <w:color w:val="auto"/>
                <w:kern w:val="0"/>
                <w:szCs w:val="21"/>
              </w:rPr>
              <w:t>2、项目实施计划；</w:t>
            </w:r>
          </w:p>
          <w:p>
            <w:pPr>
              <w:autoSpaceDE w:val="0"/>
              <w:autoSpaceDN w:val="0"/>
              <w:adjustRightInd w:val="0"/>
              <w:spacing w:line="360" w:lineRule="exact"/>
              <w:rPr>
                <w:rFonts w:asciiTheme="minorEastAsia" w:hAnsiTheme="minorEastAsia" w:eastAsiaTheme="minorEastAsia"/>
                <w:color w:val="auto"/>
                <w:kern w:val="0"/>
                <w:szCs w:val="21"/>
              </w:rPr>
            </w:pPr>
            <w:r>
              <w:rPr>
                <w:rFonts w:hint="eastAsia" w:asciiTheme="minorEastAsia" w:hAnsiTheme="minorEastAsia" w:eastAsiaTheme="minorEastAsia"/>
                <w:color w:val="auto"/>
                <w:kern w:val="0"/>
                <w:szCs w:val="21"/>
              </w:rPr>
              <w:t>3、</w:t>
            </w:r>
            <w:r>
              <w:rPr>
                <w:rFonts w:hint="eastAsia" w:ascii="宋体" w:hAnsi="宋体"/>
                <w:color w:val="auto"/>
                <w:szCs w:val="21"/>
              </w:rPr>
              <w:t>工作措施、流程</w:t>
            </w:r>
            <w:r>
              <w:rPr>
                <w:rFonts w:hint="eastAsia" w:asciiTheme="minorEastAsia" w:hAnsiTheme="minorEastAsia" w:eastAsiaTheme="minorEastAsia"/>
                <w:color w:val="auto"/>
                <w:kern w:val="0"/>
                <w:szCs w:val="21"/>
              </w:rPr>
              <w:t>。</w:t>
            </w:r>
          </w:p>
          <w:p>
            <w:pPr>
              <w:autoSpaceDE w:val="0"/>
              <w:autoSpaceDN w:val="0"/>
              <w:adjustRightInd w:val="0"/>
              <w:spacing w:line="360" w:lineRule="exact"/>
              <w:jc w:val="left"/>
              <w:rPr>
                <w:rFonts w:ascii="宋体" w:hAnsi="宋体"/>
                <w:color w:val="auto"/>
                <w:kern w:val="0"/>
                <w:szCs w:val="21"/>
              </w:rPr>
            </w:pPr>
            <w:r>
              <w:rPr>
                <w:rFonts w:hint="eastAsia" w:ascii="宋体" w:hAnsi="宋体"/>
                <w:color w:val="auto"/>
                <w:kern w:val="0"/>
                <w:szCs w:val="21"/>
              </w:rPr>
              <w:t>（二）评分标准：</w:t>
            </w:r>
          </w:p>
          <w:p>
            <w:pPr>
              <w:pStyle w:val="95"/>
              <w:spacing w:line="360" w:lineRule="exact"/>
              <w:ind w:firstLine="0" w:firstLineChars="0"/>
              <w:rPr>
                <w:rFonts w:asciiTheme="minorEastAsia" w:hAnsiTheme="minorEastAsia" w:eastAsiaTheme="minorEastAsia"/>
                <w:color w:val="auto"/>
                <w:szCs w:val="21"/>
              </w:rPr>
            </w:pPr>
            <w:r>
              <w:rPr>
                <w:rFonts w:hint="eastAsia" w:asciiTheme="minorEastAsia" w:hAnsiTheme="minorEastAsia" w:eastAsiaTheme="minorEastAsia"/>
                <w:color w:val="auto"/>
                <w:szCs w:val="21"/>
              </w:rPr>
              <w:t>服务方案包含以上三项内容得5分；包含以上二项内容得3分；包含以上一项内容得1分；其他情况不得分。</w:t>
            </w:r>
          </w:p>
          <w:p>
            <w:pPr>
              <w:pStyle w:val="95"/>
              <w:spacing w:line="360" w:lineRule="exact"/>
              <w:ind w:firstLine="0" w:firstLineChars="0"/>
              <w:rPr>
                <w:rFonts w:asciiTheme="minorEastAsia" w:hAnsiTheme="minorEastAsia" w:eastAsiaTheme="minorEastAsia"/>
                <w:color w:val="auto"/>
                <w:szCs w:val="21"/>
              </w:rPr>
            </w:pPr>
            <w:r>
              <w:rPr>
                <w:rFonts w:hint="eastAsia" w:asciiTheme="minorEastAsia" w:hAnsiTheme="minorEastAsia" w:eastAsiaTheme="minorEastAsia"/>
                <w:color w:val="auto"/>
                <w:szCs w:val="21"/>
              </w:rPr>
              <w:t>在此基础上，根据方案响应情况进一步评审：</w:t>
            </w:r>
          </w:p>
          <w:p>
            <w:pPr>
              <w:pStyle w:val="95"/>
              <w:spacing w:line="360" w:lineRule="exact"/>
              <w:ind w:firstLine="0" w:firstLineChars="0"/>
              <w:rPr>
                <w:rFonts w:asciiTheme="minorEastAsia" w:hAnsiTheme="minorEastAsia" w:eastAsiaTheme="minorEastAsia"/>
                <w:color w:val="auto"/>
                <w:szCs w:val="21"/>
              </w:rPr>
            </w:pPr>
            <w:r>
              <w:rPr>
                <w:rFonts w:hint="eastAsia" w:asciiTheme="minorEastAsia" w:hAnsiTheme="minorEastAsia" w:eastAsiaTheme="minorEastAsia"/>
                <w:color w:val="auto"/>
                <w:szCs w:val="21"/>
              </w:rPr>
              <w:t>1.方案内容全面、具体，可行性高，加5分；</w:t>
            </w:r>
          </w:p>
          <w:p>
            <w:pPr>
              <w:pStyle w:val="95"/>
              <w:spacing w:line="360" w:lineRule="exact"/>
              <w:ind w:firstLine="0" w:firstLineChars="0"/>
              <w:rPr>
                <w:rFonts w:asciiTheme="minorEastAsia" w:hAnsiTheme="minorEastAsia" w:eastAsiaTheme="minorEastAsia"/>
                <w:color w:val="auto"/>
                <w:szCs w:val="21"/>
              </w:rPr>
            </w:pPr>
            <w:r>
              <w:rPr>
                <w:rFonts w:hint="eastAsia" w:asciiTheme="minorEastAsia" w:hAnsiTheme="minorEastAsia" w:eastAsiaTheme="minorEastAsia"/>
                <w:color w:val="auto"/>
                <w:szCs w:val="21"/>
              </w:rPr>
              <w:t>2.方案内容较全面，可行性较高，加3分；</w:t>
            </w:r>
          </w:p>
          <w:p>
            <w:pPr>
              <w:pStyle w:val="95"/>
              <w:spacing w:line="360" w:lineRule="exact"/>
              <w:ind w:firstLine="0" w:firstLineChars="0"/>
              <w:rPr>
                <w:rFonts w:asciiTheme="minorEastAsia" w:hAnsiTheme="minorEastAsia" w:eastAsiaTheme="minorEastAsia"/>
                <w:color w:val="auto"/>
                <w:szCs w:val="21"/>
              </w:rPr>
            </w:pPr>
            <w:r>
              <w:rPr>
                <w:rFonts w:hint="eastAsia" w:asciiTheme="minorEastAsia" w:hAnsiTheme="minorEastAsia" w:eastAsiaTheme="minorEastAsia"/>
                <w:color w:val="auto"/>
                <w:szCs w:val="21"/>
              </w:rPr>
              <w:t>3.方案全面性、可行性一般，加1分；</w:t>
            </w:r>
          </w:p>
          <w:p>
            <w:pPr>
              <w:pStyle w:val="95"/>
              <w:spacing w:line="360" w:lineRule="exact"/>
              <w:ind w:firstLine="0" w:firstLineChars="0"/>
              <w:rPr>
                <w:rFonts w:ascii="宋体" w:hAnsi="宋体"/>
                <w:color w:val="auto"/>
                <w:kern w:val="0"/>
                <w:szCs w:val="21"/>
              </w:rPr>
            </w:pPr>
            <w:r>
              <w:rPr>
                <w:rFonts w:hint="eastAsia" w:asciiTheme="minorEastAsia" w:hAnsiTheme="minorEastAsia" w:eastAsiaTheme="minorEastAsia"/>
                <w:color w:val="auto"/>
                <w:szCs w:val="21"/>
              </w:rPr>
              <w:t>4.方案不全，可行性低，不加分。</w:t>
            </w:r>
          </w:p>
        </w:tc>
        <w:tc>
          <w:tcPr>
            <w:tcW w:w="1187" w:type="dxa"/>
            <w:vAlign w:val="center"/>
          </w:tcPr>
          <w:p>
            <w:pPr>
              <w:autoSpaceDE w:val="0"/>
              <w:autoSpaceDN w:val="0"/>
              <w:adjustRightInd w:val="0"/>
              <w:spacing w:line="360" w:lineRule="exact"/>
              <w:jc w:val="center"/>
              <w:rPr>
                <w:rFonts w:ascii="宋体" w:hAnsi="宋体" w:cs="仿宋"/>
                <w:color w:val="auto"/>
                <w:szCs w:val="21"/>
              </w:rPr>
            </w:pPr>
            <w:r>
              <w:rPr>
                <w:rFonts w:hint="eastAsia" w:ascii="宋体" w:hAnsi="宋体" w:cs="仿宋"/>
                <w:color w:val="auto"/>
                <w:szCs w:val="21"/>
              </w:rPr>
              <w:t>评委打分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51" w:hRule="atLeast"/>
          <w:jc w:val="center"/>
        </w:trPr>
        <w:tc>
          <w:tcPr>
            <w:tcW w:w="754" w:type="dxa"/>
            <w:vAlign w:val="center"/>
          </w:tcPr>
          <w:p>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2</w:t>
            </w:r>
          </w:p>
        </w:tc>
        <w:tc>
          <w:tcPr>
            <w:tcW w:w="1143" w:type="dxa"/>
            <w:vAlign w:val="center"/>
          </w:tcPr>
          <w:p>
            <w:pPr>
              <w:widowControl/>
              <w:spacing w:line="360" w:lineRule="exact"/>
              <w:jc w:val="center"/>
              <w:rPr>
                <w:rFonts w:ascii="宋体" w:hAnsi="宋体"/>
                <w:color w:val="auto"/>
                <w:kern w:val="0"/>
                <w:szCs w:val="21"/>
              </w:rPr>
            </w:pPr>
            <w:r>
              <w:rPr>
                <w:rFonts w:hint="eastAsia" w:ascii="宋体" w:hAnsi="宋体"/>
                <w:color w:val="auto"/>
                <w:kern w:val="0"/>
                <w:szCs w:val="21"/>
              </w:rPr>
              <w:t>质量保障措施（完成时间、工作方法）及承诺</w:t>
            </w:r>
          </w:p>
        </w:tc>
        <w:tc>
          <w:tcPr>
            <w:tcW w:w="709" w:type="dxa"/>
            <w:vAlign w:val="center"/>
          </w:tcPr>
          <w:p>
            <w:pPr>
              <w:widowControl/>
              <w:spacing w:line="360" w:lineRule="exact"/>
              <w:jc w:val="center"/>
              <w:rPr>
                <w:rFonts w:ascii="宋体" w:hAnsi="宋体"/>
                <w:color w:val="auto"/>
                <w:kern w:val="0"/>
                <w:szCs w:val="21"/>
              </w:rPr>
            </w:pPr>
            <w:r>
              <w:rPr>
                <w:rFonts w:hint="eastAsia" w:ascii="宋体" w:hAnsi="宋体"/>
                <w:color w:val="auto"/>
                <w:kern w:val="0"/>
                <w:szCs w:val="21"/>
              </w:rPr>
              <w:t>15</w:t>
            </w:r>
          </w:p>
        </w:tc>
        <w:tc>
          <w:tcPr>
            <w:tcW w:w="5953" w:type="dxa"/>
            <w:vAlign w:val="center"/>
          </w:tcPr>
          <w:p>
            <w:pPr>
              <w:pStyle w:val="95"/>
              <w:spacing w:line="360" w:lineRule="exact"/>
              <w:ind w:firstLine="0" w:firstLineChars="0"/>
              <w:rPr>
                <w:rFonts w:ascii="宋体" w:hAnsi="宋体"/>
                <w:color w:val="auto"/>
                <w:szCs w:val="21"/>
              </w:rPr>
            </w:pPr>
            <w:r>
              <w:rPr>
                <w:rFonts w:hint="eastAsia" w:ascii="宋体" w:hAnsi="宋体"/>
                <w:color w:val="auto"/>
                <w:szCs w:val="21"/>
              </w:rPr>
              <w:t>（一）评分内容：</w:t>
            </w:r>
          </w:p>
          <w:p>
            <w:pPr>
              <w:autoSpaceDE w:val="0"/>
              <w:autoSpaceDN w:val="0"/>
              <w:adjustRightInd w:val="0"/>
              <w:spacing w:line="360" w:lineRule="exact"/>
              <w:rPr>
                <w:rFonts w:asciiTheme="minorEastAsia" w:hAnsiTheme="minorEastAsia" w:eastAsiaTheme="minorEastAsia"/>
                <w:color w:val="auto"/>
                <w:kern w:val="0"/>
                <w:szCs w:val="21"/>
              </w:rPr>
            </w:pPr>
            <w:r>
              <w:rPr>
                <w:rFonts w:hint="eastAsia" w:asciiTheme="minorEastAsia" w:hAnsiTheme="minorEastAsia" w:eastAsiaTheme="minorEastAsia"/>
                <w:color w:val="auto"/>
                <w:kern w:val="0"/>
                <w:szCs w:val="21"/>
              </w:rPr>
              <w:t>考察投标人提供的质量保障措施（完成时间、工作方法）及承诺内容，主要包括：</w:t>
            </w:r>
          </w:p>
          <w:p>
            <w:pPr>
              <w:autoSpaceDE w:val="0"/>
              <w:autoSpaceDN w:val="0"/>
              <w:adjustRightInd w:val="0"/>
              <w:spacing w:line="360" w:lineRule="exact"/>
              <w:rPr>
                <w:rFonts w:asciiTheme="minorEastAsia" w:hAnsiTheme="minorEastAsia" w:eastAsiaTheme="minorEastAsia"/>
                <w:color w:val="auto"/>
                <w:kern w:val="0"/>
                <w:szCs w:val="21"/>
              </w:rPr>
            </w:pPr>
            <w:r>
              <w:rPr>
                <w:rFonts w:hint="eastAsia" w:asciiTheme="minorEastAsia" w:hAnsiTheme="minorEastAsia" w:eastAsiaTheme="minorEastAsia"/>
                <w:color w:val="auto"/>
                <w:kern w:val="0"/>
                <w:szCs w:val="21"/>
              </w:rPr>
              <w:t>1、</w:t>
            </w:r>
            <w:r>
              <w:rPr>
                <w:rFonts w:hint="eastAsia" w:ascii="宋体" w:hAnsi="宋体"/>
                <w:color w:val="auto"/>
                <w:szCs w:val="21"/>
              </w:rPr>
              <w:t>工作方法</w:t>
            </w:r>
            <w:r>
              <w:rPr>
                <w:rFonts w:hint="eastAsia" w:asciiTheme="minorEastAsia" w:hAnsiTheme="minorEastAsia" w:eastAsiaTheme="minorEastAsia"/>
                <w:color w:val="auto"/>
                <w:kern w:val="0"/>
                <w:szCs w:val="21"/>
              </w:rPr>
              <w:t>；</w:t>
            </w:r>
          </w:p>
          <w:p>
            <w:pPr>
              <w:autoSpaceDE w:val="0"/>
              <w:autoSpaceDN w:val="0"/>
              <w:adjustRightInd w:val="0"/>
              <w:spacing w:line="360" w:lineRule="exact"/>
              <w:rPr>
                <w:rFonts w:asciiTheme="minorEastAsia" w:hAnsiTheme="minorEastAsia" w:eastAsiaTheme="minorEastAsia"/>
                <w:color w:val="auto"/>
                <w:kern w:val="0"/>
                <w:szCs w:val="21"/>
              </w:rPr>
            </w:pPr>
            <w:r>
              <w:rPr>
                <w:rFonts w:hint="eastAsia" w:asciiTheme="minorEastAsia" w:hAnsiTheme="minorEastAsia" w:eastAsiaTheme="minorEastAsia"/>
                <w:color w:val="auto"/>
                <w:kern w:val="0"/>
                <w:szCs w:val="21"/>
              </w:rPr>
              <w:t>2、报告质量评审方案；</w:t>
            </w:r>
          </w:p>
          <w:p>
            <w:pPr>
              <w:autoSpaceDE w:val="0"/>
              <w:autoSpaceDN w:val="0"/>
              <w:adjustRightInd w:val="0"/>
              <w:spacing w:line="360" w:lineRule="exact"/>
              <w:rPr>
                <w:rFonts w:asciiTheme="minorEastAsia" w:hAnsiTheme="minorEastAsia" w:eastAsiaTheme="minorEastAsia"/>
                <w:color w:val="auto"/>
                <w:kern w:val="0"/>
                <w:szCs w:val="21"/>
              </w:rPr>
            </w:pPr>
            <w:r>
              <w:rPr>
                <w:rFonts w:hint="eastAsia" w:asciiTheme="minorEastAsia" w:hAnsiTheme="minorEastAsia" w:eastAsiaTheme="minorEastAsia"/>
                <w:color w:val="auto"/>
                <w:kern w:val="0"/>
                <w:szCs w:val="21"/>
              </w:rPr>
              <w:t>3、项目实施过程中服务人员稳定。</w:t>
            </w:r>
          </w:p>
          <w:p>
            <w:pPr>
              <w:autoSpaceDE w:val="0"/>
              <w:autoSpaceDN w:val="0"/>
              <w:adjustRightInd w:val="0"/>
              <w:spacing w:line="360" w:lineRule="exact"/>
              <w:jc w:val="left"/>
              <w:rPr>
                <w:rFonts w:ascii="宋体" w:hAnsi="宋体"/>
                <w:color w:val="auto"/>
                <w:kern w:val="0"/>
                <w:szCs w:val="21"/>
              </w:rPr>
            </w:pPr>
            <w:r>
              <w:rPr>
                <w:rFonts w:hint="eastAsia" w:ascii="宋体" w:hAnsi="宋体"/>
                <w:color w:val="auto"/>
                <w:kern w:val="0"/>
                <w:szCs w:val="21"/>
              </w:rPr>
              <w:t>（二）评分标准：</w:t>
            </w:r>
          </w:p>
          <w:p>
            <w:pPr>
              <w:pStyle w:val="95"/>
              <w:spacing w:line="360" w:lineRule="exact"/>
              <w:ind w:firstLine="0" w:firstLineChars="0"/>
              <w:rPr>
                <w:rFonts w:asciiTheme="minorEastAsia" w:hAnsiTheme="minorEastAsia" w:eastAsiaTheme="minorEastAsia"/>
                <w:color w:val="auto"/>
                <w:szCs w:val="21"/>
              </w:rPr>
            </w:pPr>
            <w:r>
              <w:rPr>
                <w:rFonts w:hint="eastAsia" w:asciiTheme="minorEastAsia" w:hAnsiTheme="minorEastAsia" w:eastAsiaTheme="minorEastAsia"/>
                <w:color w:val="auto"/>
                <w:szCs w:val="21"/>
              </w:rPr>
              <w:t>服务方案包含以上三项内容得8分；包含以上二项内容得4分；包含以上一项内容得1分；其他情况不得分。</w:t>
            </w:r>
          </w:p>
          <w:p>
            <w:pPr>
              <w:pStyle w:val="95"/>
              <w:spacing w:line="360" w:lineRule="exact"/>
              <w:ind w:firstLine="0" w:firstLineChars="0"/>
              <w:rPr>
                <w:rFonts w:asciiTheme="minorEastAsia" w:hAnsiTheme="minorEastAsia" w:eastAsiaTheme="minorEastAsia"/>
                <w:color w:val="auto"/>
                <w:szCs w:val="21"/>
              </w:rPr>
            </w:pPr>
            <w:r>
              <w:rPr>
                <w:rFonts w:hint="eastAsia" w:asciiTheme="minorEastAsia" w:hAnsiTheme="minorEastAsia" w:eastAsiaTheme="minorEastAsia"/>
                <w:color w:val="auto"/>
                <w:szCs w:val="21"/>
              </w:rPr>
              <w:t>在此基础上，根据方案响应情况进一步评审：</w:t>
            </w:r>
          </w:p>
          <w:p>
            <w:pPr>
              <w:pStyle w:val="95"/>
              <w:spacing w:line="360" w:lineRule="exact"/>
              <w:ind w:firstLine="0" w:firstLineChars="0"/>
              <w:rPr>
                <w:rFonts w:asciiTheme="minorEastAsia" w:hAnsiTheme="minorEastAsia" w:eastAsiaTheme="minorEastAsia"/>
                <w:color w:val="auto"/>
                <w:szCs w:val="21"/>
              </w:rPr>
            </w:pPr>
            <w:r>
              <w:rPr>
                <w:rFonts w:hint="eastAsia" w:asciiTheme="minorEastAsia" w:hAnsiTheme="minorEastAsia" w:eastAsiaTheme="minorEastAsia"/>
                <w:color w:val="auto"/>
                <w:szCs w:val="21"/>
              </w:rPr>
              <w:t>1.方案内容全面、具体，可行性高，加7分；</w:t>
            </w:r>
          </w:p>
          <w:p>
            <w:pPr>
              <w:pStyle w:val="95"/>
              <w:spacing w:line="360" w:lineRule="exact"/>
              <w:ind w:firstLine="0" w:firstLineChars="0"/>
              <w:rPr>
                <w:rFonts w:asciiTheme="minorEastAsia" w:hAnsiTheme="minorEastAsia" w:eastAsiaTheme="minorEastAsia"/>
                <w:color w:val="auto"/>
                <w:szCs w:val="21"/>
              </w:rPr>
            </w:pPr>
            <w:r>
              <w:rPr>
                <w:rFonts w:hint="eastAsia" w:asciiTheme="minorEastAsia" w:hAnsiTheme="minorEastAsia" w:eastAsiaTheme="minorEastAsia"/>
                <w:color w:val="auto"/>
                <w:szCs w:val="21"/>
              </w:rPr>
              <w:t>2.方案内容较全面，可行性较高，加4分；</w:t>
            </w:r>
          </w:p>
          <w:p>
            <w:pPr>
              <w:pStyle w:val="95"/>
              <w:spacing w:line="360" w:lineRule="exact"/>
              <w:ind w:firstLine="0" w:firstLineChars="0"/>
              <w:rPr>
                <w:rFonts w:asciiTheme="minorEastAsia" w:hAnsiTheme="minorEastAsia" w:eastAsiaTheme="minorEastAsia"/>
                <w:color w:val="auto"/>
                <w:szCs w:val="21"/>
              </w:rPr>
            </w:pPr>
            <w:r>
              <w:rPr>
                <w:rFonts w:hint="eastAsia" w:asciiTheme="minorEastAsia" w:hAnsiTheme="minorEastAsia" w:eastAsiaTheme="minorEastAsia"/>
                <w:color w:val="auto"/>
                <w:szCs w:val="21"/>
              </w:rPr>
              <w:t>3.方案全面性、可行性一般，加1分；</w:t>
            </w:r>
          </w:p>
          <w:p>
            <w:pPr>
              <w:pStyle w:val="95"/>
              <w:spacing w:line="360" w:lineRule="exact"/>
              <w:ind w:firstLine="0" w:firstLineChars="0"/>
              <w:rPr>
                <w:rFonts w:ascii="宋体" w:hAnsi="宋体" w:cs="宋体"/>
                <w:color w:val="auto"/>
                <w:szCs w:val="21"/>
              </w:rPr>
            </w:pPr>
            <w:r>
              <w:rPr>
                <w:rFonts w:hint="eastAsia" w:asciiTheme="minorEastAsia" w:hAnsiTheme="minorEastAsia" w:eastAsiaTheme="minorEastAsia"/>
                <w:color w:val="auto"/>
                <w:szCs w:val="21"/>
              </w:rPr>
              <w:t>4.方案不全，可行性低，不加分。</w:t>
            </w:r>
          </w:p>
        </w:tc>
        <w:tc>
          <w:tcPr>
            <w:tcW w:w="1187" w:type="dxa"/>
            <w:vAlign w:val="center"/>
          </w:tcPr>
          <w:p>
            <w:pPr>
              <w:spacing w:line="360" w:lineRule="exact"/>
              <w:jc w:val="center"/>
              <w:rPr>
                <w:rFonts w:ascii="宋体" w:hAnsi="宋体" w:cs="仿宋"/>
                <w:color w:val="auto"/>
                <w:szCs w:val="21"/>
                <w:lang w:val="zh-CN"/>
              </w:rPr>
            </w:pPr>
            <w:r>
              <w:rPr>
                <w:rFonts w:hint="eastAsia" w:ascii="宋体" w:hAnsi="宋体" w:cs="仿宋"/>
                <w:color w:val="auto"/>
                <w:szCs w:val="21"/>
              </w:rPr>
              <w:t>评委</w:t>
            </w:r>
            <w:r>
              <w:rPr>
                <w:rFonts w:hint="eastAsia" w:ascii="宋体" w:hAnsi="宋体" w:cs="仿宋"/>
                <w:color w:val="auto"/>
                <w:szCs w:val="21"/>
                <w:lang w:val="zh-CN"/>
              </w:rPr>
              <w:t>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pPr>
              <w:autoSpaceDE w:val="0"/>
              <w:autoSpaceDN w:val="0"/>
              <w:adjustRightInd w:val="0"/>
              <w:spacing w:line="360" w:lineRule="exact"/>
              <w:jc w:val="center"/>
              <w:rPr>
                <w:rFonts w:ascii="宋体" w:hAnsi="宋体" w:cs="仿宋"/>
                <w:color w:val="auto"/>
                <w:szCs w:val="21"/>
              </w:rPr>
            </w:pPr>
            <w:r>
              <w:rPr>
                <w:rFonts w:hint="eastAsia" w:ascii="宋体" w:hAnsi="宋体" w:cs="仿宋"/>
                <w:color w:val="auto"/>
                <w:szCs w:val="21"/>
              </w:rPr>
              <w:t>3</w:t>
            </w:r>
          </w:p>
        </w:tc>
        <w:tc>
          <w:tcPr>
            <w:tcW w:w="1143" w:type="dxa"/>
            <w:vAlign w:val="center"/>
          </w:tcPr>
          <w:p>
            <w:pPr>
              <w:widowControl/>
              <w:spacing w:line="360" w:lineRule="exact"/>
              <w:jc w:val="center"/>
              <w:rPr>
                <w:rFonts w:ascii="宋体" w:hAnsi="宋体"/>
                <w:color w:val="auto"/>
                <w:kern w:val="0"/>
                <w:szCs w:val="21"/>
              </w:rPr>
            </w:pPr>
            <w:r>
              <w:rPr>
                <w:rFonts w:hint="eastAsia" w:ascii="宋体" w:hAnsi="宋体"/>
                <w:color w:val="auto"/>
                <w:kern w:val="0"/>
                <w:szCs w:val="21"/>
              </w:rPr>
              <w:t>项目完成（服务期满）后的服务承诺</w:t>
            </w:r>
          </w:p>
        </w:tc>
        <w:tc>
          <w:tcPr>
            <w:tcW w:w="709" w:type="dxa"/>
            <w:vAlign w:val="center"/>
          </w:tcPr>
          <w:p>
            <w:pPr>
              <w:widowControl/>
              <w:spacing w:line="360" w:lineRule="exact"/>
              <w:jc w:val="center"/>
              <w:rPr>
                <w:rFonts w:ascii="宋体" w:hAnsi="宋体"/>
                <w:color w:val="auto"/>
                <w:kern w:val="0"/>
                <w:szCs w:val="21"/>
              </w:rPr>
            </w:pPr>
            <w:r>
              <w:rPr>
                <w:rFonts w:hint="eastAsia" w:ascii="宋体" w:hAnsi="宋体"/>
                <w:color w:val="auto"/>
                <w:kern w:val="0"/>
                <w:szCs w:val="21"/>
              </w:rPr>
              <w:t>5</w:t>
            </w:r>
          </w:p>
        </w:tc>
        <w:tc>
          <w:tcPr>
            <w:tcW w:w="5953" w:type="dxa"/>
            <w:vAlign w:val="center"/>
          </w:tcPr>
          <w:p>
            <w:pPr>
              <w:pStyle w:val="95"/>
              <w:numPr>
                <w:ilvl w:val="0"/>
                <w:numId w:val="6"/>
              </w:numPr>
              <w:spacing w:line="360" w:lineRule="exact"/>
              <w:ind w:firstLine="0" w:firstLineChars="0"/>
              <w:rPr>
                <w:rFonts w:ascii="宋体" w:hAnsi="宋体"/>
                <w:color w:val="auto"/>
                <w:szCs w:val="21"/>
              </w:rPr>
            </w:pPr>
            <w:r>
              <w:rPr>
                <w:rFonts w:hint="eastAsia" w:ascii="宋体" w:hAnsi="宋体"/>
                <w:color w:val="auto"/>
                <w:szCs w:val="21"/>
              </w:rPr>
              <w:t>评分内容：</w:t>
            </w:r>
          </w:p>
          <w:p>
            <w:pPr>
              <w:pStyle w:val="95"/>
              <w:spacing w:line="360" w:lineRule="exact"/>
              <w:ind w:firstLine="0" w:firstLineChars="0"/>
              <w:rPr>
                <w:rFonts w:ascii="宋体" w:hAnsi="宋体"/>
                <w:color w:val="auto"/>
                <w:szCs w:val="21"/>
              </w:rPr>
            </w:pPr>
            <w:r>
              <w:rPr>
                <w:rFonts w:hint="eastAsia" w:ascii="宋体" w:hAnsi="宋体"/>
                <w:color w:val="auto"/>
                <w:szCs w:val="21"/>
              </w:rPr>
              <w:t>项目完成（服务期满）后的服务承诺，包括下述内容：</w:t>
            </w:r>
          </w:p>
          <w:p>
            <w:pPr>
              <w:pStyle w:val="95"/>
              <w:spacing w:line="360" w:lineRule="exact"/>
              <w:ind w:firstLine="0" w:firstLineChars="0"/>
              <w:rPr>
                <w:rFonts w:hint="eastAsia" w:ascii="宋体" w:hAnsi="宋体" w:eastAsia="宋体"/>
                <w:color w:val="auto"/>
                <w:szCs w:val="21"/>
                <w:lang w:eastAsia="zh-CN"/>
              </w:rPr>
            </w:pPr>
            <w:r>
              <w:rPr>
                <w:rFonts w:hint="eastAsia" w:ascii="宋体" w:hAnsi="宋体"/>
                <w:color w:val="auto"/>
                <w:szCs w:val="21"/>
              </w:rPr>
              <w:t>（1）</w:t>
            </w:r>
            <w:r>
              <w:rPr>
                <w:rFonts w:hint="eastAsia" w:ascii="宋体" w:hAnsi="宋体" w:cs="宋体"/>
                <w:color w:val="auto"/>
                <w:szCs w:val="21"/>
              </w:rPr>
              <w:t>保持沟通畅通、及时响应</w:t>
            </w:r>
            <w:r>
              <w:rPr>
                <w:rFonts w:hint="eastAsia" w:ascii="宋体" w:hAnsi="宋体" w:cs="宋体"/>
                <w:color w:val="auto"/>
                <w:szCs w:val="21"/>
                <w:lang w:eastAsia="zh-CN"/>
              </w:rPr>
              <w:t>；</w:t>
            </w:r>
          </w:p>
          <w:p>
            <w:pPr>
              <w:pStyle w:val="95"/>
              <w:spacing w:line="360" w:lineRule="exact"/>
              <w:ind w:firstLine="0" w:firstLineChars="0"/>
              <w:rPr>
                <w:rFonts w:hint="eastAsia" w:ascii="宋体" w:hAnsi="宋体" w:eastAsia="宋体"/>
                <w:color w:val="auto"/>
                <w:szCs w:val="21"/>
                <w:lang w:eastAsia="zh-CN"/>
              </w:rPr>
            </w:pPr>
            <w:r>
              <w:rPr>
                <w:rFonts w:hint="eastAsia" w:ascii="宋体" w:hAnsi="宋体"/>
                <w:color w:val="auto"/>
                <w:szCs w:val="21"/>
              </w:rPr>
              <w:t>（2）根据需要提交必要的调研数据</w:t>
            </w:r>
            <w:r>
              <w:rPr>
                <w:rFonts w:hint="eastAsia" w:ascii="宋体" w:hAnsi="宋体"/>
                <w:color w:val="auto"/>
                <w:szCs w:val="21"/>
                <w:lang w:eastAsia="zh-CN"/>
              </w:rPr>
              <w:t>；</w:t>
            </w:r>
          </w:p>
          <w:p>
            <w:pPr>
              <w:pStyle w:val="95"/>
              <w:spacing w:line="360" w:lineRule="exact"/>
              <w:ind w:firstLine="0" w:firstLineChars="0"/>
              <w:rPr>
                <w:rFonts w:hint="eastAsia" w:ascii="宋体" w:hAnsi="宋体" w:eastAsia="宋体"/>
                <w:color w:val="auto"/>
                <w:szCs w:val="21"/>
                <w:lang w:eastAsia="zh-CN"/>
              </w:rPr>
            </w:pPr>
            <w:r>
              <w:rPr>
                <w:rFonts w:hint="eastAsia" w:ascii="宋体" w:hAnsi="宋体"/>
                <w:color w:val="auto"/>
                <w:szCs w:val="21"/>
              </w:rPr>
              <w:t>（3）</w:t>
            </w:r>
            <w:r>
              <w:rPr>
                <w:rFonts w:hint="eastAsia" w:ascii="宋体" w:hAnsi="宋体" w:cs="宋体"/>
                <w:color w:val="auto"/>
                <w:szCs w:val="21"/>
              </w:rPr>
              <w:t>验收通过后，在项目成果应用过程中，免费提供咨询服务和技术指导</w:t>
            </w:r>
            <w:r>
              <w:rPr>
                <w:rFonts w:hint="eastAsia" w:ascii="宋体" w:hAnsi="宋体" w:cs="宋体"/>
                <w:color w:val="auto"/>
                <w:szCs w:val="21"/>
                <w:lang w:eastAsia="zh-CN"/>
              </w:rPr>
              <w:t>。</w:t>
            </w:r>
          </w:p>
          <w:p>
            <w:pPr>
              <w:pStyle w:val="95"/>
              <w:spacing w:line="360" w:lineRule="exact"/>
              <w:ind w:firstLine="0" w:firstLineChars="0"/>
              <w:rPr>
                <w:rFonts w:ascii="宋体" w:hAnsi="宋体"/>
                <w:color w:val="auto"/>
                <w:szCs w:val="21"/>
              </w:rPr>
            </w:pPr>
            <w:r>
              <w:rPr>
                <w:rFonts w:hint="eastAsia" w:ascii="宋体" w:hAnsi="宋体"/>
                <w:color w:val="auto"/>
                <w:szCs w:val="21"/>
              </w:rPr>
              <w:t>（二）评分依据：</w:t>
            </w:r>
          </w:p>
          <w:p>
            <w:pPr>
              <w:pStyle w:val="95"/>
              <w:spacing w:line="360" w:lineRule="exact"/>
              <w:ind w:firstLine="0" w:firstLineChars="0"/>
              <w:rPr>
                <w:rFonts w:ascii="宋体" w:hAnsi="宋体"/>
                <w:color w:val="auto"/>
                <w:szCs w:val="21"/>
              </w:rPr>
            </w:pPr>
            <w:r>
              <w:rPr>
                <w:rFonts w:hint="eastAsia" w:ascii="宋体" w:hAnsi="宋体"/>
                <w:color w:val="auto"/>
                <w:szCs w:val="21"/>
              </w:rPr>
              <w:t>项目完成（服务期满）后的服务承诺包含以上三项内容得3分；包含以上二项内容得2分；包含以上一项内容得1分；其他情况不得分。</w:t>
            </w:r>
          </w:p>
          <w:p>
            <w:pPr>
              <w:pStyle w:val="95"/>
              <w:spacing w:line="360" w:lineRule="exact"/>
              <w:ind w:firstLine="0" w:firstLineChars="0"/>
              <w:rPr>
                <w:rFonts w:asciiTheme="minorEastAsia" w:hAnsiTheme="minorEastAsia" w:eastAsiaTheme="minorEastAsia"/>
                <w:color w:val="auto"/>
                <w:szCs w:val="21"/>
              </w:rPr>
            </w:pPr>
            <w:r>
              <w:rPr>
                <w:rFonts w:hint="eastAsia" w:asciiTheme="minorEastAsia" w:hAnsiTheme="minorEastAsia" w:eastAsiaTheme="minorEastAsia"/>
                <w:color w:val="auto"/>
                <w:szCs w:val="21"/>
              </w:rPr>
              <w:t>在此基础上，根据方案响应情况进一步评审：</w:t>
            </w:r>
          </w:p>
          <w:p>
            <w:pPr>
              <w:pStyle w:val="95"/>
              <w:spacing w:line="360" w:lineRule="exact"/>
              <w:ind w:firstLine="0" w:firstLineChars="0"/>
              <w:rPr>
                <w:rFonts w:asciiTheme="minorEastAsia" w:hAnsiTheme="minorEastAsia" w:eastAsiaTheme="minorEastAsia"/>
                <w:color w:val="auto"/>
                <w:szCs w:val="21"/>
              </w:rPr>
            </w:pPr>
            <w:r>
              <w:rPr>
                <w:rFonts w:hint="eastAsia" w:asciiTheme="minorEastAsia" w:hAnsiTheme="minorEastAsia" w:eastAsiaTheme="minorEastAsia"/>
                <w:color w:val="auto"/>
                <w:szCs w:val="21"/>
              </w:rPr>
              <w:t>1.</w:t>
            </w:r>
            <w:r>
              <w:rPr>
                <w:rFonts w:hint="eastAsia" w:ascii="宋体" w:hAnsi="宋体"/>
                <w:color w:val="auto"/>
                <w:kern w:val="0"/>
                <w:szCs w:val="21"/>
              </w:rPr>
              <w:t>承诺</w:t>
            </w:r>
            <w:r>
              <w:rPr>
                <w:rFonts w:hint="eastAsia" w:asciiTheme="minorEastAsia" w:hAnsiTheme="minorEastAsia" w:eastAsiaTheme="minorEastAsia"/>
                <w:color w:val="auto"/>
                <w:szCs w:val="21"/>
              </w:rPr>
              <w:t>内容全面、具体，可行性高，加2分；</w:t>
            </w:r>
          </w:p>
          <w:p>
            <w:pPr>
              <w:pStyle w:val="95"/>
              <w:spacing w:line="360" w:lineRule="exact"/>
              <w:ind w:firstLine="0" w:firstLineChars="0"/>
              <w:rPr>
                <w:rFonts w:asciiTheme="minorEastAsia" w:hAnsiTheme="minorEastAsia" w:eastAsiaTheme="minorEastAsia"/>
                <w:color w:val="auto"/>
                <w:szCs w:val="21"/>
              </w:rPr>
            </w:pPr>
            <w:r>
              <w:rPr>
                <w:rFonts w:hint="eastAsia" w:asciiTheme="minorEastAsia" w:hAnsiTheme="minorEastAsia" w:eastAsiaTheme="minorEastAsia"/>
                <w:color w:val="auto"/>
                <w:szCs w:val="21"/>
              </w:rPr>
              <w:t>2.</w:t>
            </w:r>
            <w:r>
              <w:rPr>
                <w:rFonts w:hint="eastAsia" w:ascii="宋体" w:hAnsi="宋体"/>
                <w:color w:val="auto"/>
                <w:kern w:val="0"/>
                <w:szCs w:val="21"/>
              </w:rPr>
              <w:t>承诺</w:t>
            </w:r>
            <w:r>
              <w:rPr>
                <w:rFonts w:hint="eastAsia" w:asciiTheme="minorEastAsia" w:hAnsiTheme="minorEastAsia" w:eastAsiaTheme="minorEastAsia"/>
                <w:color w:val="auto"/>
                <w:szCs w:val="21"/>
              </w:rPr>
              <w:t>内容较全面，可行性较高，加1.5分；</w:t>
            </w:r>
          </w:p>
          <w:p>
            <w:pPr>
              <w:pStyle w:val="95"/>
              <w:spacing w:line="360" w:lineRule="exact"/>
              <w:ind w:firstLine="0" w:firstLineChars="0"/>
              <w:rPr>
                <w:rFonts w:asciiTheme="minorEastAsia" w:hAnsiTheme="minorEastAsia" w:eastAsiaTheme="minorEastAsia"/>
                <w:color w:val="auto"/>
                <w:szCs w:val="21"/>
              </w:rPr>
            </w:pPr>
            <w:r>
              <w:rPr>
                <w:rFonts w:hint="eastAsia" w:asciiTheme="minorEastAsia" w:hAnsiTheme="minorEastAsia" w:eastAsiaTheme="minorEastAsia"/>
                <w:color w:val="auto"/>
                <w:szCs w:val="21"/>
              </w:rPr>
              <w:t>3.</w:t>
            </w:r>
            <w:r>
              <w:rPr>
                <w:rFonts w:hint="eastAsia" w:ascii="宋体" w:hAnsi="宋体"/>
                <w:color w:val="auto"/>
                <w:kern w:val="0"/>
                <w:szCs w:val="21"/>
              </w:rPr>
              <w:t>承诺</w:t>
            </w:r>
            <w:r>
              <w:rPr>
                <w:rFonts w:hint="eastAsia" w:asciiTheme="minorEastAsia" w:hAnsiTheme="minorEastAsia" w:eastAsiaTheme="minorEastAsia"/>
                <w:color w:val="auto"/>
                <w:szCs w:val="21"/>
              </w:rPr>
              <w:t>全面性、可行性一般，加1分；</w:t>
            </w:r>
          </w:p>
          <w:p>
            <w:pPr>
              <w:pStyle w:val="95"/>
              <w:spacing w:line="360" w:lineRule="exact"/>
              <w:ind w:firstLine="0" w:firstLineChars="0"/>
              <w:rPr>
                <w:rFonts w:ascii="宋体" w:hAnsi="宋体"/>
                <w:color w:val="auto"/>
                <w:kern w:val="0"/>
                <w:szCs w:val="21"/>
              </w:rPr>
            </w:pPr>
            <w:r>
              <w:rPr>
                <w:rFonts w:hint="eastAsia" w:asciiTheme="minorEastAsia" w:hAnsiTheme="minorEastAsia" w:eastAsiaTheme="minorEastAsia"/>
                <w:color w:val="auto"/>
                <w:szCs w:val="21"/>
              </w:rPr>
              <w:t>4</w:t>
            </w:r>
            <w:r>
              <w:rPr>
                <w:rFonts w:hint="eastAsia" w:ascii="宋体" w:hAnsi="宋体"/>
                <w:color w:val="auto"/>
                <w:kern w:val="0"/>
                <w:szCs w:val="21"/>
              </w:rPr>
              <w:t>承诺</w:t>
            </w:r>
            <w:r>
              <w:rPr>
                <w:rFonts w:hint="eastAsia" w:asciiTheme="minorEastAsia" w:hAnsiTheme="minorEastAsia" w:eastAsiaTheme="minorEastAsia"/>
                <w:color w:val="auto"/>
                <w:szCs w:val="21"/>
              </w:rPr>
              <w:t>不全，可行性低，不加分。</w:t>
            </w:r>
          </w:p>
        </w:tc>
        <w:tc>
          <w:tcPr>
            <w:tcW w:w="1187" w:type="dxa"/>
            <w:vAlign w:val="center"/>
          </w:tcPr>
          <w:p>
            <w:pPr>
              <w:autoSpaceDE w:val="0"/>
              <w:autoSpaceDN w:val="0"/>
              <w:adjustRightInd w:val="0"/>
              <w:spacing w:line="360" w:lineRule="exact"/>
              <w:jc w:val="center"/>
              <w:rPr>
                <w:rFonts w:ascii="宋体" w:hAnsi="宋体" w:cs="仿宋"/>
                <w:color w:val="auto"/>
                <w:szCs w:val="21"/>
              </w:rPr>
            </w:pPr>
            <w:r>
              <w:rPr>
                <w:rFonts w:hint="eastAsia" w:ascii="宋体" w:hAnsi="宋体" w:cs="仿宋"/>
                <w:color w:val="auto"/>
                <w:szCs w:val="21"/>
              </w:rPr>
              <w:t>评委打分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85" w:hRule="atLeast"/>
          <w:jc w:val="center"/>
        </w:trPr>
        <w:tc>
          <w:tcPr>
            <w:tcW w:w="754" w:type="dxa"/>
            <w:vAlign w:val="center"/>
          </w:tcPr>
          <w:p>
            <w:pPr>
              <w:widowControl/>
              <w:snapToGrid w:val="0"/>
              <w:spacing w:line="360" w:lineRule="exact"/>
              <w:jc w:val="center"/>
              <w:rPr>
                <w:rFonts w:ascii="宋体" w:hAnsi="宋体" w:cs="宋体"/>
                <w:color w:val="auto"/>
                <w:kern w:val="0"/>
                <w:szCs w:val="21"/>
              </w:rPr>
            </w:pPr>
            <w:r>
              <w:rPr>
                <w:rFonts w:hint="eastAsia" w:ascii="宋体" w:hAnsi="宋体"/>
                <w:color w:val="auto"/>
                <w:kern w:val="0"/>
                <w:szCs w:val="21"/>
              </w:rPr>
              <w:t>4</w:t>
            </w:r>
          </w:p>
        </w:tc>
        <w:tc>
          <w:tcPr>
            <w:tcW w:w="1143" w:type="dxa"/>
            <w:vAlign w:val="center"/>
          </w:tcPr>
          <w:p>
            <w:pPr>
              <w:widowControl/>
              <w:spacing w:line="360" w:lineRule="exact"/>
              <w:jc w:val="center"/>
              <w:rPr>
                <w:rFonts w:ascii="宋体" w:hAnsi="宋体" w:cs="宋体"/>
                <w:color w:val="auto"/>
                <w:szCs w:val="21"/>
              </w:rPr>
            </w:pPr>
            <w:r>
              <w:rPr>
                <w:rFonts w:hint="eastAsia" w:ascii="宋体" w:hAnsi="宋体"/>
                <w:color w:val="auto"/>
                <w:szCs w:val="21"/>
              </w:rPr>
              <w:t>违约承诺</w:t>
            </w:r>
          </w:p>
        </w:tc>
        <w:tc>
          <w:tcPr>
            <w:tcW w:w="709" w:type="dxa"/>
            <w:vAlign w:val="center"/>
          </w:tcPr>
          <w:p>
            <w:pPr>
              <w:widowControl/>
              <w:spacing w:line="360" w:lineRule="exact"/>
              <w:jc w:val="center"/>
              <w:rPr>
                <w:rFonts w:ascii="宋体" w:hAnsi="宋体" w:cs="宋体"/>
                <w:color w:val="auto"/>
                <w:kern w:val="0"/>
                <w:szCs w:val="21"/>
              </w:rPr>
            </w:pPr>
            <w:r>
              <w:rPr>
                <w:rFonts w:hint="eastAsia" w:ascii="宋体" w:hAnsi="宋体" w:cs="宋体"/>
                <w:color w:val="auto"/>
                <w:kern w:val="0"/>
                <w:szCs w:val="21"/>
              </w:rPr>
              <w:t>5</w:t>
            </w:r>
          </w:p>
        </w:tc>
        <w:tc>
          <w:tcPr>
            <w:tcW w:w="5953" w:type="dxa"/>
            <w:vAlign w:val="center"/>
          </w:tcPr>
          <w:p>
            <w:pPr>
              <w:pStyle w:val="95"/>
              <w:numPr>
                <w:ilvl w:val="0"/>
                <w:numId w:val="7"/>
              </w:numPr>
              <w:spacing w:line="360" w:lineRule="exact"/>
              <w:ind w:firstLine="0" w:firstLineChars="0"/>
              <w:rPr>
                <w:rFonts w:ascii="宋体" w:hAnsi="宋体"/>
                <w:color w:val="auto"/>
                <w:szCs w:val="21"/>
              </w:rPr>
            </w:pPr>
            <w:r>
              <w:rPr>
                <w:rFonts w:hint="eastAsia" w:ascii="宋体" w:hAnsi="宋体"/>
                <w:color w:val="auto"/>
                <w:szCs w:val="21"/>
              </w:rPr>
              <w:t>评分内容：</w:t>
            </w:r>
          </w:p>
          <w:p>
            <w:pPr>
              <w:pStyle w:val="95"/>
              <w:spacing w:line="360" w:lineRule="exact"/>
              <w:ind w:firstLine="0" w:firstLineChars="0"/>
              <w:rPr>
                <w:rFonts w:ascii="宋体" w:hAnsi="宋体"/>
                <w:color w:val="auto"/>
                <w:szCs w:val="21"/>
              </w:rPr>
            </w:pPr>
            <w:r>
              <w:rPr>
                <w:rFonts w:hint="eastAsia" w:ascii="宋体" w:hAnsi="宋体"/>
                <w:color w:val="auto"/>
                <w:szCs w:val="21"/>
              </w:rPr>
              <w:t>违约承诺，包括下述内容：</w:t>
            </w:r>
          </w:p>
          <w:p>
            <w:pPr>
              <w:pStyle w:val="95"/>
              <w:spacing w:line="360" w:lineRule="exact"/>
              <w:ind w:firstLine="0" w:firstLineChars="0"/>
              <w:rPr>
                <w:rFonts w:ascii="宋体" w:hAnsi="宋体"/>
                <w:color w:val="auto"/>
                <w:szCs w:val="21"/>
              </w:rPr>
            </w:pPr>
            <w:r>
              <w:rPr>
                <w:rFonts w:hint="eastAsia" w:ascii="宋体" w:hAnsi="宋体"/>
                <w:color w:val="auto"/>
                <w:szCs w:val="21"/>
              </w:rPr>
              <w:t>（1）人员严格按照招标文件配置的相关承诺；</w:t>
            </w:r>
          </w:p>
          <w:p>
            <w:pPr>
              <w:pStyle w:val="95"/>
              <w:spacing w:line="360" w:lineRule="exact"/>
              <w:ind w:firstLine="0" w:firstLineChars="0"/>
              <w:rPr>
                <w:rFonts w:ascii="宋体" w:hAnsi="宋体"/>
                <w:color w:val="auto"/>
                <w:szCs w:val="21"/>
              </w:rPr>
            </w:pPr>
            <w:r>
              <w:rPr>
                <w:rFonts w:hint="eastAsia" w:ascii="宋体" w:hAnsi="宋体"/>
                <w:color w:val="auto"/>
                <w:szCs w:val="21"/>
              </w:rPr>
              <w:t>（2）服务质量达到招标文件要求的相关承诺；</w:t>
            </w:r>
          </w:p>
          <w:p>
            <w:pPr>
              <w:pStyle w:val="95"/>
              <w:spacing w:line="360" w:lineRule="exact"/>
              <w:ind w:firstLine="0" w:firstLineChars="0"/>
              <w:rPr>
                <w:rFonts w:ascii="宋体" w:hAnsi="宋体"/>
                <w:color w:val="auto"/>
                <w:szCs w:val="21"/>
              </w:rPr>
            </w:pPr>
            <w:r>
              <w:rPr>
                <w:rFonts w:hint="eastAsia" w:ascii="宋体" w:hAnsi="宋体"/>
                <w:color w:val="auto"/>
                <w:szCs w:val="21"/>
              </w:rPr>
              <w:t>（3）</w:t>
            </w:r>
            <w:r>
              <w:rPr>
                <w:rFonts w:hint="eastAsia" w:ascii="宋体" w:hAnsi="宋体" w:cs="宋体"/>
                <w:color w:val="auto"/>
                <w:szCs w:val="21"/>
              </w:rPr>
              <w:t>在规定时限内完成项目</w:t>
            </w:r>
            <w:r>
              <w:rPr>
                <w:rFonts w:hint="eastAsia" w:ascii="宋体" w:hAnsi="宋体"/>
                <w:color w:val="auto"/>
                <w:szCs w:val="21"/>
              </w:rPr>
              <w:t>的相关承诺。</w:t>
            </w:r>
          </w:p>
          <w:p>
            <w:pPr>
              <w:pStyle w:val="95"/>
              <w:spacing w:line="360" w:lineRule="exact"/>
              <w:ind w:firstLine="0" w:firstLineChars="0"/>
              <w:rPr>
                <w:rFonts w:ascii="宋体" w:hAnsi="宋体"/>
                <w:color w:val="auto"/>
                <w:szCs w:val="21"/>
              </w:rPr>
            </w:pPr>
            <w:r>
              <w:rPr>
                <w:rFonts w:hint="eastAsia" w:ascii="宋体" w:hAnsi="宋体"/>
                <w:color w:val="auto"/>
                <w:szCs w:val="21"/>
              </w:rPr>
              <w:t>（二）评分依据：</w:t>
            </w:r>
          </w:p>
          <w:p>
            <w:pPr>
              <w:pStyle w:val="95"/>
              <w:spacing w:line="360" w:lineRule="exact"/>
              <w:ind w:firstLine="0" w:firstLineChars="0"/>
              <w:rPr>
                <w:rFonts w:ascii="宋体" w:hAnsi="宋体"/>
                <w:color w:val="auto"/>
                <w:szCs w:val="21"/>
              </w:rPr>
            </w:pPr>
            <w:r>
              <w:rPr>
                <w:rFonts w:hint="eastAsia" w:ascii="宋体" w:hAnsi="宋体"/>
                <w:color w:val="auto"/>
                <w:szCs w:val="21"/>
              </w:rPr>
              <w:t>违约承诺包含以上三项内容得3分；包含以上二项内容得2分；包含以上一项内容得1分；其他情况不得分。</w:t>
            </w:r>
          </w:p>
          <w:p>
            <w:pPr>
              <w:pStyle w:val="95"/>
              <w:spacing w:line="360" w:lineRule="exact"/>
              <w:ind w:firstLine="0" w:firstLineChars="0"/>
              <w:rPr>
                <w:rFonts w:ascii="宋体" w:hAnsi="宋体"/>
                <w:color w:val="auto"/>
                <w:szCs w:val="21"/>
              </w:rPr>
            </w:pPr>
            <w:r>
              <w:rPr>
                <w:rFonts w:hint="eastAsia" w:ascii="宋体" w:hAnsi="宋体"/>
                <w:color w:val="auto"/>
                <w:szCs w:val="21"/>
              </w:rPr>
              <w:t>在此基础上，根据方案响应情况进一步评审：</w:t>
            </w:r>
          </w:p>
          <w:p>
            <w:pPr>
              <w:pStyle w:val="95"/>
              <w:spacing w:line="360" w:lineRule="exact"/>
              <w:ind w:firstLine="0" w:firstLineChars="0"/>
              <w:rPr>
                <w:rFonts w:ascii="宋体" w:hAnsi="宋体"/>
                <w:color w:val="auto"/>
                <w:szCs w:val="21"/>
              </w:rPr>
            </w:pPr>
            <w:r>
              <w:rPr>
                <w:rFonts w:hint="eastAsia" w:ascii="宋体" w:hAnsi="宋体"/>
                <w:color w:val="auto"/>
                <w:szCs w:val="21"/>
              </w:rPr>
              <w:t>1.承诺内容全面、具体，可行性高，加2分；</w:t>
            </w:r>
          </w:p>
          <w:p>
            <w:pPr>
              <w:pStyle w:val="95"/>
              <w:spacing w:line="360" w:lineRule="exact"/>
              <w:ind w:firstLine="0" w:firstLineChars="0"/>
              <w:rPr>
                <w:rFonts w:ascii="宋体" w:hAnsi="宋体"/>
                <w:color w:val="auto"/>
                <w:szCs w:val="21"/>
              </w:rPr>
            </w:pPr>
            <w:r>
              <w:rPr>
                <w:rFonts w:hint="eastAsia" w:ascii="宋体" w:hAnsi="宋体"/>
                <w:color w:val="auto"/>
                <w:szCs w:val="21"/>
              </w:rPr>
              <w:t>2.承诺内容较全面，可行性较高，加1.5分；</w:t>
            </w:r>
          </w:p>
          <w:p>
            <w:pPr>
              <w:pStyle w:val="95"/>
              <w:spacing w:line="360" w:lineRule="exact"/>
              <w:ind w:firstLine="0" w:firstLineChars="0"/>
              <w:rPr>
                <w:rFonts w:ascii="宋体" w:hAnsi="宋体"/>
                <w:color w:val="auto"/>
                <w:szCs w:val="21"/>
              </w:rPr>
            </w:pPr>
            <w:r>
              <w:rPr>
                <w:rFonts w:hint="eastAsia" w:ascii="宋体" w:hAnsi="宋体"/>
                <w:color w:val="auto"/>
                <w:szCs w:val="21"/>
              </w:rPr>
              <w:t>3.承诺全面性、可行性一般，加1分；</w:t>
            </w:r>
          </w:p>
          <w:p>
            <w:pPr>
              <w:pStyle w:val="95"/>
              <w:spacing w:line="360" w:lineRule="exact"/>
              <w:ind w:firstLine="0" w:firstLineChars="0"/>
              <w:rPr>
                <w:rFonts w:ascii="宋体" w:hAnsi="宋体" w:cs="宋体"/>
                <w:color w:val="auto"/>
                <w:szCs w:val="21"/>
              </w:rPr>
            </w:pPr>
            <w:r>
              <w:rPr>
                <w:rFonts w:hint="eastAsia" w:ascii="宋体" w:hAnsi="宋体"/>
                <w:color w:val="auto"/>
                <w:szCs w:val="21"/>
              </w:rPr>
              <w:t>4承诺不全，可行性低，不加分。</w:t>
            </w:r>
          </w:p>
        </w:tc>
        <w:tc>
          <w:tcPr>
            <w:tcW w:w="1187" w:type="dxa"/>
            <w:vAlign w:val="center"/>
          </w:tcPr>
          <w:p>
            <w:pPr>
              <w:autoSpaceDE w:val="0"/>
              <w:autoSpaceDN w:val="0"/>
              <w:adjustRightInd w:val="0"/>
              <w:spacing w:line="360" w:lineRule="exact"/>
              <w:jc w:val="center"/>
              <w:rPr>
                <w:rFonts w:ascii="宋体" w:hAnsi="宋体" w:cs="仿宋"/>
                <w:color w:val="auto"/>
                <w:szCs w:val="21"/>
              </w:rPr>
            </w:pPr>
            <w:r>
              <w:rPr>
                <w:rFonts w:hint="eastAsia" w:ascii="宋体" w:hAnsi="宋体" w:cs="仿宋"/>
                <w:color w:val="auto"/>
                <w:szCs w:val="21"/>
              </w:rPr>
              <w:t>评委打分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559" w:type="dxa"/>
            <w:gridSpan w:val="4"/>
            <w:vAlign w:val="center"/>
          </w:tcPr>
          <w:p>
            <w:pPr>
              <w:autoSpaceDE w:val="0"/>
              <w:autoSpaceDN w:val="0"/>
              <w:adjustRightInd w:val="0"/>
              <w:spacing w:line="360" w:lineRule="exact"/>
              <w:jc w:val="center"/>
              <w:rPr>
                <w:rFonts w:ascii="宋体" w:hAnsi="宋体" w:cs="仿宋"/>
                <w:b/>
                <w:szCs w:val="21"/>
              </w:rPr>
            </w:pPr>
            <w:r>
              <w:rPr>
                <w:rFonts w:hint="eastAsia" w:ascii="宋体" w:hAnsi="宋体" w:cs="仿宋"/>
                <w:b/>
                <w:szCs w:val="21"/>
                <w:lang w:val="zh-CN"/>
              </w:rPr>
              <w:t>三、商务部分</w:t>
            </w:r>
          </w:p>
        </w:tc>
        <w:tc>
          <w:tcPr>
            <w:tcW w:w="1187" w:type="dxa"/>
            <w:vAlign w:val="center"/>
          </w:tcPr>
          <w:p>
            <w:pPr>
              <w:autoSpaceDE w:val="0"/>
              <w:autoSpaceDN w:val="0"/>
              <w:adjustRightInd w:val="0"/>
              <w:spacing w:line="360" w:lineRule="exact"/>
              <w:jc w:val="center"/>
              <w:rPr>
                <w:rFonts w:ascii="宋体" w:hAnsi="宋体" w:cs="仿宋"/>
                <w:b/>
                <w:szCs w:val="21"/>
              </w:rPr>
            </w:pPr>
            <w:r>
              <w:rPr>
                <w:rFonts w:hint="eastAsia" w:ascii="宋体" w:hAnsi="宋体" w:cs="仿宋"/>
                <w:b/>
                <w:szCs w:val="21"/>
              </w:rPr>
              <w:t>55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54"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序号</w:t>
            </w:r>
          </w:p>
        </w:tc>
        <w:tc>
          <w:tcPr>
            <w:tcW w:w="1143"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内容</w:t>
            </w:r>
          </w:p>
        </w:tc>
        <w:tc>
          <w:tcPr>
            <w:tcW w:w="709"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权重</w:t>
            </w:r>
          </w:p>
        </w:tc>
        <w:tc>
          <w:tcPr>
            <w:tcW w:w="5953"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评分规则</w:t>
            </w:r>
          </w:p>
        </w:tc>
        <w:tc>
          <w:tcPr>
            <w:tcW w:w="1187"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评分方式</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754" w:type="dxa"/>
            <w:vAlign w:val="center"/>
          </w:tcPr>
          <w:p>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lang w:val="zh-CN"/>
              </w:rPr>
              <w:t>1</w:t>
            </w:r>
          </w:p>
        </w:tc>
        <w:tc>
          <w:tcPr>
            <w:tcW w:w="1143" w:type="dxa"/>
            <w:vAlign w:val="center"/>
          </w:tcPr>
          <w:p>
            <w:pPr>
              <w:spacing w:line="360" w:lineRule="exact"/>
              <w:jc w:val="center"/>
              <w:rPr>
                <w:rFonts w:ascii="宋体" w:hAnsi="宋体"/>
                <w:color w:val="auto"/>
                <w:kern w:val="0"/>
                <w:szCs w:val="21"/>
              </w:rPr>
            </w:pPr>
            <w:r>
              <w:rPr>
                <w:rFonts w:hint="eastAsia" w:ascii="宋体" w:hAnsi="宋体"/>
                <w:color w:val="auto"/>
                <w:kern w:val="0"/>
                <w:szCs w:val="21"/>
              </w:rPr>
              <w:t>投标人通过相关认证情况</w:t>
            </w:r>
          </w:p>
        </w:tc>
        <w:tc>
          <w:tcPr>
            <w:tcW w:w="709" w:type="dxa"/>
            <w:vAlign w:val="center"/>
          </w:tcPr>
          <w:p>
            <w:pPr>
              <w:spacing w:line="360" w:lineRule="exact"/>
              <w:jc w:val="center"/>
              <w:rPr>
                <w:rFonts w:ascii="宋体" w:hAnsi="宋体"/>
                <w:color w:val="auto"/>
                <w:kern w:val="0"/>
                <w:szCs w:val="21"/>
              </w:rPr>
            </w:pPr>
            <w:r>
              <w:rPr>
                <w:rFonts w:hint="eastAsia" w:ascii="宋体" w:hAnsi="宋体"/>
                <w:color w:val="auto"/>
                <w:kern w:val="0"/>
                <w:szCs w:val="21"/>
              </w:rPr>
              <w:t>5</w:t>
            </w:r>
          </w:p>
        </w:tc>
        <w:tc>
          <w:tcPr>
            <w:tcW w:w="5953" w:type="dxa"/>
            <w:vAlign w:val="center"/>
          </w:tcPr>
          <w:p>
            <w:pPr>
              <w:pStyle w:val="95"/>
              <w:spacing w:line="360" w:lineRule="exact"/>
              <w:ind w:firstLine="0" w:firstLineChars="0"/>
              <w:rPr>
                <w:rFonts w:ascii="宋体" w:hAnsi="宋体"/>
                <w:color w:val="auto"/>
                <w:szCs w:val="21"/>
              </w:rPr>
            </w:pPr>
            <w:r>
              <w:rPr>
                <w:rFonts w:hint="eastAsia" w:ascii="宋体" w:hAnsi="宋体"/>
                <w:color w:val="auto"/>
                <w:szCs w:val="21"/>
              </w:rPr>
              <w:t>（一）评审要求：</w:t>
            </w:r>
          </w:p>
          <w:p>
            <w:pPr>
              <w:pStyle w:val="95"/>
              <w:spacing w:line="360" w:lineRule="exact"/>
              <w:ind w:firstLine="0" w:firstLineChars="0"/>
              <w:rPr>
                <w:rFonts w:ascii="宋体" w:hAnsi="宋体"/>
                <w:color w:val="auto"/>
                <w:szCs w:val="21"/>
              </w:rPr>
            </w:pPr>
            <w:r>
              <w:rPr>
                <w:rFonts w:hint="eastAsia" w:ascii="宋体" w:hAnsi="宋体" w:eastAsia="宋体" w:cs="Times New Roman"/>
                <w:b w:val="0"/>
                <w:bCs w:val="0"/>
                <w:color w:val="auto"/>
                <w:sz w:val="21"/>
                <w:szCs w:val="21"/>
              </w:rPr>
              <w:t>投标人</w:t>
            </w:r>
            <w:r>
              <w:rPr>
                <w:rFonts w:hint="eastAsia" w:ascii="宋体" w:hAnsi="宋体" w:cs="Times New Roman"/>
                <w:b w:val="0"/>
                <w:bCs w:val="0"/>
                <w:color w:val="auto"/>
                <w:sz w:val="21"/>
                <w:szCs w:val="21"/>
                <w:lang w:val="en-US" w:eastAsia="zh-CN"/>
              </w:rPr>
              <w:t>具有</w:t>
            </w:r>
            <w:r>
              <w:rPr>
                <w:rFonts w:hint="eastAsia" w:ascii="宋体" w:hAnsi="宋体" w:eastAsia="宋体" w:cs="Times New Roman"/>
                <w:b w:val="0"/>
                <w:bCs w:val="0"/>
                <w:color w:val="auto"/>
                <w:sz w:val="21"/>
                <w:szCs w:val="21"/>
              </w:rPr>
              <w:t>质量管理体系认证</w:t>
            </w:r>
            <w:r>
              <w:rPr>
                <w:rFonts w:hint="eastAsia" w:ascii="宋体" w:hAnsi="宋体" w:eastAsia="宋体" w:cs="Times New Roman"/>
                <w:b w:val="0"/>
                <w:bCs w:val="0"/>
                <w:color w:val="auto"/>
                <w:sz w:val="21"/>
                <w:szCs w:val="21"/>
                <w:lang w:eastAsia="zh-CN"/>
              </w:rPr>
              <w:t>得</w:t>
            </w:r>
            <w:r>
              <w:rPr>
                <w:rFonts w:hint="eastAsia" w:ascii="宋体" w:hAnsi="宋体" w:eastAsia="宋体" w:cs="Times New Roman"/>
                <w:b w:val="0"/>
                <w:bCs w:val="0"/>
                <w:color w:val="auto"/>
                <w:sz w:val="21"/>
                <w:szCs w:val="21"/>
                <w:lang w:val="en-US" w:eastAsia="zh-CN"/>
              </w:rPr>
              <w:t>5分，否则不得分</w:t>
            </w:r>
            <w:r>
              <w:rPr>
                <w:rFonts w:hint="eastAsia" w:ascii="宋体" w:hAnsi="宋体" w:eastAsia="宋体" w:cs="Times New Roman"/>
                <w:b w:val="0"/>
                <w:bCs w:val="0"/>
                <w:color w:val="auto"/>
                <w:sz w:val="21"/>
                <w:szCs w:val="21"/>
                <w:lang w:eastAsia="zh-CN"/>
              </w:rPr>
              <w:t>。</w:t>
            </w:r>
          </w:p>
          <w:p>
            <w:pPr>
              <w:pStyle w:val="95"/>
              <w:numPr>
                <w:ilvl w:val="0"/>
                <w:numId w:val="8"/>
              </w:numPr>
              <w:spacing w:line="360" w:lineRule="exact"/>
              <w:ind w:firstLine="0" w:firstLineChars="0"/>
              <w:rPr>
                <w:rFonts w:ascii="宋体" w:hAnsi="宋体"/>
                <w:color w:val="auto"/>
                <w:szCs w:val="21"/>
              </w:rPr>
            </w:pPr>
            <w:r>
              <w:rPr>
                <w:rFonts w:hint="eastAsia" w:ascii="宋体" w:hAnsi="宋体"/>
                <w:color w:val="auto"/>
                <w:szCs w:val="21"/>
              </w:rPr>
              <w:t>证明材料：</w:t>
            </w:r>
          </w:p>
          <w:p>
            <w:pPr>
              <w:autoSpaceDE w:val="0"/>
              <w:autoSpaceDN w:val="0"/>
              <w:adjustRightInd w:val="0"/>
              <w:spacing w:line="360" w:lineRule="exact"/>
              <w:jc w:val="left"/>
              <w:rPr>
                <w:rFonts w:ascii="宋体" w:hAnsi="宋体"/>
                <w:color w:val="auto"/>
                <w:kern w:val="0"/>
                <w:szCs w:val="21"/>
              </w:rPr>
            </w:pPr>
            <w:r>
              <w:rPr>
                <w:rFonts w:hint="eastAsia" w:ascii="宋体" w:hAnsi="宋体"/>
                <w:color w:val="auto"/>
                <w:kern w:val="0"/>
                <w:szCs w:val="21"/>
              </w:rPr>
              <w:t>1. 提供有效认证证书（如认证证书注明年审要求的，必须按规定年审且证书在有效期内的方为有效；如未注明年审要求的，证书必须在有效期内的方为有效）；</w:t>
            </w:r>
          </w:p>
          <w:p>
            <w:pPr>
              <w:autoSpaceDE w:val="0"/>
              <w:autoSpaceDN w:val="0"/>
              <w:adjustRightInd w:val="0"/>
              <w:spacing w:line="360" w:lineRule="exact"/>
              <w:jc w:val="left"/>
              <w:rPr>
                <w:rFonts w:ascii="宋体" w:hAnsi="宋体"/>
                <w:color w:val="auto"/>
                <w:kern w:val="0"/>
                <w:szCs w:val="21"/>
              </w:rPr>
            </w:pPr>
            <w:r>
              <w:rPr>
                <w:rFonts w:hint="eastAsia" w:ascii="宋体" w:hAnsi="宋体"/>
                <w:color w:val="auto"/>
                <w:kern w:val="0"/>
                <w:szCs w:val="21"/>
              </w:rPr>
              <w:t>2. 提供证书官网或权威机构【如：全国认证认可信息公共服务平台（cx.cnca.cn）】认证信息查询截图（截图需显示证书状态为有效）。</w:t>
            </w:r>
            <w:r>
              <w:rPr>
                <w:rFonts w:hint="eastAsia" w:ascii="宋体" w:hAnsi="宋体" w:cs="仿宋"/>
                <w:color w:val="auto"/>
                <w:szCs w:val="21"/>
                <w:lang w:val="zh-CN"/>
              </w:rPr>
              <w:t>相关证书在公开渠道无法查询的，投标人需提供颁发部门或者监管机构的证明材料，证明证书真实有效且为合法机构颁发；</w:t>
            </w:r>
          </w:p>
          <w:p>
            <w:pPr>
              <w:pStyle w:val="95"/>
              <w:spacing w:line="360" w:lineRule="exact"/>
              <w:ind w:firstLine="0" w:firstLineChars="0"/>
              <w:rPr>
                <w:rFonts w:ascii="宋体" w:hAnsi="宋体"/>
                <w:color w:val="auto"/>
                <w:kern w:val="0"/>
                <w:szCs w:val="21"/>
              </w:rPr>
            </w:pPr>
            <w:r>
              <w:rPr>
                <w:rFonts w:hint="eastAsia" w:ascii="宋体" w:hAnsi="宋体"/>
                <w:color w:val="auto"/>
                <w:kern w:val="0"/>
                <w:szCs w:val="21"/>
              </w:rPr>
              <w:t>3.</w:t>
            </w:r>
            <w:r>
              <w:rPr>
                <w:rFonts w:hint="eastAsia" w:ascii="宋体" w:hAnsi="宋体"/>
                <w:color w:val="auto"/>
                <w:szCs w:val="21"/>
              </w:rPr>
              <w:t xml:space="preserve"> 提供以上证明文件复印件或扫描件，如涉及网站截图或照片等证明材料,需提供清晰图片,均要求加盖投标人公章,原件备查。未按要求提供有效证明材料或提供不清晰导致评委无法识别的不计得分</w:t>
            </w:r>
            <w:r>
              <w:rPr>
                <w:rFonts w:hint="eastAsia" w:ascii="宋体" w:hAnsi="宋体" w:cs="仿宋"/>
                <w:color w:val="auto"/>
                <w:szCs w:val="21"/>
                <w:lang w:val="zh-CN"/>
              </w:rPr>
              <w:t>。</w:t>
            </w:r>
          </w:p>
        </w:tc>
        <w:tc>
          <w:tcPr>
            <w:tcW w:w="1187" w:type="dxa"/>
            <w:vAlign w:val="center"/>
          </w:tcPr>
          <w:p>
            <w:pPr>
              <w:autoSpaceDE w:val="0"/>
              <w:autoSpaceDN w:val="0"/>
              <w:adjustRightInd w:val="0"/>
              <w:spacing w:line="360" w:lineRule="exact"/>
              <w:jc w:val="center"/>
              <w:rPr>
                <w:rFonts w:ascii="宋体" w:hAnsi="宋体" w:cs="仿宋"/>
                <w:color w:val="auto"/>
                <w:szCs w:val="21"/>
                <w:lang w:val="zh-CN"/>
              </w:rPr>
            </w:pPr>
            <w:r>
              <w:rPr>
                <w:rFonts w:hint="eastAsia" w:ascii="宋体" w:hAnsi="宋体" w:cs="仿宋"/>
                <w:color w:val="auto"/>
                <w:szCs w:val="21"/>
              </w:rPr>
              <w:t>评委</w:t>
            </w:r>
            <w:r>
              <w:rPr>
                <w:rFonts w:hint="eastAsia" w:ascii="宋体" w:hAnsi="宋体" w:cs="仿宋"/>
                <w:color w:val="auto"/>
                <w:szCs w:val="21"/>
                <w:lang w:val="zh-CN"/>
              </w:rPr>
              <w:t>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754" w:type="dxa"/>
            <w:vAlign w:val="center"/>
          </w:tcPr>
          <w:p>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2</w:t>
            </w:r>
          </w:p>
        </w:tc>
        <w:tc>
          <w:tcPr>
            <w:tcW w:w="1143" w:type="dxa"/>
            <w:vAlign w:val="center"/>
          </w:tcPr>
          <w:p>
            <w:pPr>
              <w:adjustRightInd w:val="0"/>
              <w:snapToGrid w:val="0"/>
              <w:spacing w:line="360" w:lineRule="exact"/>
              <w:jc w:val="center"/>
              <w:rPr>
                <w:rFonts w:ascii="宋体" w:hAnsi="宋体"/>
                <w:snapToGrid w:val="0"/>
                <w:color w:val="auto"/>
                <w:kern w:val="0"/>
                <w:szCs w:val="21"/>
              </w:rPr>
            </w:pPr>
            <w:r>
              <w:rPr>
                <w:rFonts w:hint="eastAsia" w:ascii="宋体" w:hAnsi="宋体"/>
                <w:snapToGrid w:val="0"/>
                <w:color w:val="auto"/>
                <w:kern w:val="0"/>
                <w:szCs w:val="21"/>
              </w:rPr>
              <w:t>投标人专业能力情况</w:t>
            </w:r>
          </w:p>
        </w:tc>
        <w:tc>
          <w:tcPr>
            <w:tcW w:w="709" w:type="dxa"/>
            <w:vAlign w:val="center"/>
          </w:tcPr>
          <w:p>
            <w:pPr>
              <w:adjustRightInd w:val="0"/>
              <w:snapToGrid w:val="0"/>
              <w:spacing w:line="360" w:lineRule="exact"/>
              <w:jc w:val="center"/>
              <w:rPr>
                <w:rFonts w:ascii="宋体" w:hAnsi="宋体"/>
                <w:snapToGrid w:val="0"/>
                <w:color w:val="auto"/>
                <w:kern w:val="0"/>
                <w:szCs w:val="21"/>
              </w:rPr>
            </w:pPr>
            <w:r>
              <w:rPr>
                <w:rFonts w:hint="eastAsia" w:ascii="宋体" w:hAnsi="宋体"/>
                <w:snapToGrid w:val="0"/>
                <w:color w:val="auto"/>
                <w:kern w:val="0"/>
                <w:szCs w:val="21"/>
              </w:rPr>
              <w:t>15</w:t>
            </w:r>
          </w:p>
        </w:tc>
        <w:tc>
          <w:tcPr>
            <w:tcW w:w="5953" w:type="dxa"/>
            <w:vAlign w:val="center"/>
          </w:tcPr>
          <w:p>
            <w:pPr>
              <w:pStyle w:val="95"/>
              <w:spacing w:line="360" w:lineRule="exact"/>
              <w:ind w:firstLine="0" w:firstLineChars="0"/>
              <w:rPr>
                <w:rFonts w:ascii="宋体" w:hAnsi="宋体"/>
                <w:color w:val="auto"/>
                <w:szCs w:val="21"/>
              </w:rPr>
            </w:pPr>
            <w:r>
              <w:rPr>
                <w:rFonts w:hint="eastAsia" w:ascii="宋体" w:hAnsi="宋体"/>
                <w:color w:val="auto"/>
                <w:szCs w:val="21"/>
              </w:rPr>
              <w:t>（一）评审要求：</w:t>
            </w:r>
          </w:p>
          <w:p>
            <w:pPr>
              <w:pStyle w:val="95"/>
              <w:spacing w:line="360" w:lineRule="exact"/>
              <w:ind w:firstLine="0" w:firstLineChars="0"/>
              <w:rPr>
                <w:rFonts w:ascii="宋体" w:hAnsi="宋体"/>
                <w:color w:val="auto"/>
                <w:szCs w:val="21"/>
              </w:rPr>
            </w:pPr>
            <w:r>
              <w:rPr>
                <w:rFonts w:hint="eastAsia" w:ascii="宋体" w:hAnsi="宋体"/>
                <w:color w:val="auto"/>
                <w:szCs w:val="21"/>
              </w:rPr>
              <w:t>1.投标人2</w:t>
            </w:r>
            <w:r>
              <w:rPr>
                <w:rFonts w:ascii="宋体" w:hAnsi="宋体"/>
                <w:color w:val="auto"/>
                <w:szCs w:val="21"/>
              </w:rPr>
              <w:t>020</w:t>
            </w:r>
            <w:r>
              <w:rPr>
                <w:rFonts w:hint="eastAsia" w:ascii="宋体" w:hAnsi="宋体"/>
                <w:color w:val="auto"/>
                <w:szCs w:val="21"/>
              </w:rPr>
              <w:t>年1月1日至今，参与先进制造业相关领域国家职业技术技能标准开发工作，满足得</w:t>
            </w:r>
            <w:r>
              <w:rPr>
                <w:rFonts w:hint="eastAsia" w:ascii="宋体" w:hAnsi="宋体"/>
                <w:color w:val="auto"/>
                <w:szCs w:val="21"/>
                <w:lang w:val="en-US" w:eastAsia="zh-CN"/>
              </w:rPr>
              <w:t>7</w:t>
            </w:r>
            <w:r>
              <w:rPr>
                <w:rFonts w:hint="eastAsia" w:ascii="宋体" w:hAnsi="宋体"/>
                <w:color w:val="auto"/>
                <w:szCs w:val="21"/>
              </w:rPr>
              <w:t>分，否则不得分。</w:t>
            </w:r>
          </w:p>
          <w:p>
            <w:pPr>
              <w:pStyle w:val="95"/>
              <w:spacing w:line="360" w:lineRule="exact"/>
              <w:ind w:firstLine="0" w:firstLineChars="0"/>
              <w:rPr>
                <w:rFonts w:ascii="宋体" w:hAnsi="宋体"/>
                <w:color w:val="auto"/>
                <w:szCs w:val="21"/>
              </w:rPr>
            </w:pPr>
            <w:r>
              <w:rPr>
                <w:rFonts w:hint="eastAsia" w:ascii="宋体" w:hAnsi="宋体"/>
                <w:color w:val="auto"/>
                <w:szCs w:val="21"/>
              </w:rPr>
              <w:t>2.投标人具有先进制造业相关领域省部级及以上重点实验室或测评机构资质，每提供一项得</w:t>
            </w:r>
            <w:r>
              <w:rPr>
                <w:rFonts w:hint="eastAsia" w:ascii="宋体" w:hAnsi="宋体"/>
                <w:color w:val="auto"/>
                <w:szCs w:val="21"/>
                <w:lang w:val="en-US" w:eastAsia="zh-CN"/>
              </w:rPr>
              <w:t>4</w:t>
            </w:r>
            <w:r>
              <w:rPr>
                <w:rFonts w:hint="eastAsia" w:ascii="宋体" w:hAnsi="宋体"/>
                <w:color w:val="auto"/>
                <w:szCs w:val="21"/>
              </w:rPr>
              <w:t>分，最高得</w:t>
            </w:r>
            <w:r>
              <w:rPr>
                <w:rFonts w:hint="eastAsia" w:ascii="宋体" w:hAnsi="宋体"/>
                <w:color w:val="auto"/>
                <w:szCs w:val="21"/>
                <w:lang w:val="en-US" w:eastAsia="zh-CN"/>
              </w:rPr>
              <w:t>8</w:t>
            </w:r>
            <w:r>
              <w:rPr>
                <w:rFonts w:hint="eastAsia" w:ascii="宋体" w:hAnsi="宋体"/>
                <w:color w:val="auto"/>
                <w:szCs w:val="21"/>
              </w:rPr>
              <w:t>分，否则不得分。</w:t>
            </w:r>
          </w:p>
          <w:p>
            <w:pPr>
              <w:pStyle w:val="95"/>
              <w:spacing w:line="360" w:lineRule="exact"/>
              <w:ind w:firstLine="0" w:firstLineChars="0"/>
              <w:rPr>
                <w:rFonts w:ascii="宋体" w:hAnsi="宋体"/>
                <w:color w:val="auto"/>
                <w:szCs w:val="21"/>
              </w:rPr>
            </w:pPr>
            <w:r>
              <w:rPr>
                <w:rFonts w:hint="eastAsia" w:ascii="宋体" w:hAnsi="宋体"/>
                <w:color w:val="auto"/>
                <w:szCs w:val="21"/>
              </w:rPr>
              <w:t>（二）证明材料：</w:t>
            </w:r>
          </w:p>
          <w:p>
            <w:pPr>
              <w:pStyle w:val="95"/>
              <w:spacing w:line="360" w:lineRule="exact"/>
              <w:ind w:firstLine="0" w:firstLineChars="0"/>
              <w:rPr>
                <w:rFonts w:ascii="宋体" w:hAnsi="宋体"/>
                <w:b/>
                <w:bCs/>
                <w:color w:val="auto"/>
                <w:kern w:val="0"/>
                <w:szCs w:val="21"/>
              </w:rPr>
            </w:pPr>
            <w:r>
              <w:rPr>
                <w:rFonts w:hint="eastAsia" w:ascii="宋体" w:hAnsi="宋体"/>
                <w:color w:val="auto"/>
                <w:szCs w:val="21"/>
              </w:rPr>
              <w:t>需提供有效证明材料复印件或扫描件并加盖公章。未提供或所提供的材料无法判断是否符合得分条件的不计分。</w:t>
            </w:r>
          </w:p>
        </w:tc>
        <w:tc>
          <w:tcPr>
            <w:tcW w:w="1187" w:type="dxa"/>
            <w:vAlign w:val="center"/>
          </w:tcPr>
          <w:p>
            <w:pPr>
              <w:spacing w:line="360" w:lineRule="exact"/>
              <w:jc w:val="center"/>
              <w:rPr>
                <w:rFonts w:ascii="宋体" w:hAnsi="宋体" w:cs="仿宋"/>
                <w:color w:val="auto"/>
                <w:szCs w:val="21"/>
                <w:lang w:val="zh-CN"/>
              </w:rPr>
            </w:pPr>
            <w:r>
              <w:rPr>
                <w:rFonts w:hint="eastAsia" w:ascii="宋体" w:hAnsi="宋体" w:cs="仿宋"/>
                <w:color w:val="auto"/>
                <w:szCs w:val="21"/>
              </w:rPr>
              <w:t>评委</w:t>
            </w:r>
            <w:r>
              <w:rPr>
                <w:rFonts w:hint="eastAsia" w:ascii="宋体" w:hAnsi="宋体" w:cs="仿宋"/>
                <w:color w:val="auto"/>
                <w:szCs w:val="21"/>
                <w:lang w:val="zh-CN"/>
              </w:rPr>
              <w:t>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pPr>
              <w:widowControl/>
              <w:snapToGrid w:val="0"/>
              <w:spacing w:line="360" w:lineRule="exact"/>
              <w:jc w:val="center"/>
              <w:rPr>
                <w:rFonts w:ascii="宋体" w:hAnsi="宋体" w:cs="宋体"/>
                <w:kern w:val="0"/>
                <w:szCs w:val="21"/>
              </w:rPr>
            </w:pPr>
            <w:r>
              <w:rPr>
                <w:rFonts w:hint="eastAsia" w:ascii="宋体" w:hAnsi="宋体"/>
                <w:kern w:val="0"/>
                <w:szCs w:val="21"/>
              </w:rPr>
              <w:t>3</w:t>
            </w:r>
          </w:p>
        </w:tc>
        <w:tc>
          <w:tcPr>
            <w:tcW w:w="1143" w:type="dxa"/>
            <w:vAlign w:val="center"/>
          </w:tcPr>
          <w:p>
            <w:pPr>
              <w:spacing w:line="360" w:lineRule="exact"/>
              <w:jc w:val="center"/>
              <w:rPr>
                <w:rFonts w:ascii="宋体" w:hAnsi="宋体" w:cs="仿宋"/>
                <w:szCs w:val="21"/>
              </w:rPr>
            </w:pPr>
            <w:r>
              <w:rPr>
                <w:rFonts w:hint="eastAsia" w:ascii="宋体" w:hAnsi="宋体" w:cs="仿宋"/>
                <w:szCs w:val="21"/>
              </w:rPr>
              <w:t>投标人同类项目业绩情况</w:t>
            </w:r>
          </w:p>
        </w:tc>
        <w:tc>
          <w:tcPr>
            <w:tcW w:w="709" w:type="dxa"/>
            <w:vAlign w:val="center"/>
          </w:tcPr>
          <w:p>
            <w:pPr>
              <w:spacing w:line="360" w:lineRule="exact"/>
              <w:jc w:val="center"/>
              <w:rPr>
                <w:rFonts w:ascii="宋体" w:hAnsi="宋体" w:cs="仿宋"/>
                <w:szCs w:val="21"/>
              </w:rPr>
            </w:pPr>
            <w:r>
              <w:rPr>
                <w:rFonts w:hint="eastAsia" w:ascii="宋体" w:hAnsi="宋体" w:cs="仿宋"/>
                <w:szCs w:val="21"/>
              </w:rPr>
              <w:t>16</w:t>
            </w:r>
          </w:p>
        </w:tc>
        <w:tc>
          <w:tcPr>
            <w:tcW w:w="5953" w:type="dxa"/>
            <w:vAlign w:val="center"/>
          </w:tcPr>
          <w:p>
            <w:pPr>
              <w:pStyle w:val="95"/>
              <w:spacing w:line="360" w:lineRule="exact"/>
              <w:ind w:firstLine="0" w:firstLineChars="0"/>
              <w:rPr>
                <w:rFonts w:ascii="宋体" w:hAnsi="宋体"/>
                <w:szCs w:val="21"/>
              </w:rPr>
            </w:pPr>
            <w:r>
              <w:rPr>
                <w:rFonts w:hint="eastAsia" w:ascii="宋体" w:hAnsi="宋体"/>
                <w:szCs w:val="21"/>
              </w:rPr>
              <w:t>（一）评审要求：</w:t>
            </w:r>
          </w:p>
          <w:p>
            <w:pPr>
              <w:pStyle w:val="95"/>
              <w:spacing w:line="360" w:lineRule="exact"/>
              <w:ind w:firstLine="0" w:firstLineChars="0"/>
              <w:rPr>
                <w:rFonts w:ascii="宋体" w:hAnsi="宋体"/>
                <w:szCs w:val="21"/>
              </w:rPr>
            </w:pPr>
            <w:r>
              <w:rPr>
                <w:rFonts w:hint="eastAsia" w:ascii="宋体" w:hAnsi="宋体"/>
                <w:szCs w:val="21"/>
              </w:rPr>
              <w:t>1.投标人2</w:t>
            </w:r>
            <w:r>
              <w:rPr>
                <w:rFonts w:ascii="宋体" w:hAnsi="宋体"/>
                <w:szCs w:val="21"/>
              </w:rPr>
              <w:t>020</w:t>
            </w:r>
            <w:r>
              <w:rPr>
                <w:rFonts w:hint="eastAsia" w:ascii="宋体" w:hAnsi="宋体"/>
                <w:szCs w:val="21"/>
              </w:rPr>
              <w:t>年1月1日至今，牵头编制过产业人才白皮书或人才需求预测报告的，每提供1个项目得2分，最高8分。</w:t>
            </w:r>
          </w:p>
          <w:p>
            <w:pPr>
              <w:pStyle w:val="95"/>
              <w:spacing w:line="360" w:lineRule="exact"/>
              <w:ind w:firstLine="0" w:firstLineChars="0"/>
              <w:rPr>
                <w:rFonts w:ascii="宋体" w:hAnsi="宋体"/>
                <w:szCs w:val="21"/>
              </w:rPr>
            </w:pPr>
            <w:r>
              <w:rPr>
                <w:rFonts w:hint="eastAsia" w:ascii="宋体" w:hAnsi="宋体"/>
                <w:szCs w:val="21"/>
              </w:rPr>
              <w:t>2.投标人2</w:t>
            </w:r>
            <w:r>
              <w:rPr>
                <w:rFonts w:ascii="宋体" w:hAnsi="宋体"/>
                <w:szCs w:val="21"/>
              </w:rPr>
              <w:t>020</w:t>
            </w:r>
            <w:r>
              <w:rPr>
                <w:rFonts w:hint="eastAsia" w:ascii="宋体" w:hAnsi="宋体"/>
                <w:szCs w:val="21"/>
              </w:rPr>
              <w:t>年1月1日至今，牵头编制过地市级及以上先进制造业相关领域课题报告的，每提供1个项目得2分，最高8分。</w:t>
            </w:r>
          </w:p>
          <w:p>
            <w:pPr>
              <w:pStyle w:val="95"/>
              <w:spacing w:line="360" w:lineRule="exact"/>
              <w:ind w:firstLine="0" w:firstLineChars="0"/>
              <w:rPr>
                <w:rFonts w:ascii="宋体" w:hAnsi="宋体"/>
                <w:szCs w:val="21"/>
              </w:rPr>
            </w:pPr>
            <w:r>
              <w:rPr>
                <w:rFonts w:hint="eastAsia" w:ascii="宋体" w:hAnsi="宋体"/>
                <w:szCs w:val="21"/>
              </w:rPr>
              <w:t>（二）证明材料：</w:t>
            </w:r>
          </w:p>
          <w:p>
            <w:pPr>
              <w:pStyle w:val="95"/>
              <w:spacing w:line="360" w:lineRule="exact"/>
              <w:ind w:firstLine="0" w:firstLineChars="0"/>
              <w:rPr>
                <w:rFonts w:ascii="宋体" w:hAnsi="宋体"/>
                <w:szCs w:val="21"/>
              </w:rPr>
            </w:pPr>
            <w:r>
              <w:rPr>
                <w:rFonts w:hint="eastAsia" w:ascii="宋体" w:hAnsi="宋体"/>
                <w:szCs w:val="21"/>
              </w:rPr>
              <w:t>1.要求同时提供合同或其他关键证明材料，并加盖公章。</w:t>
            </w:r>
          </w:p>
          <w:p>
            <w:pPr>
              <w:pStyle w:val="95"/>
              <w:spacing w:line="360" w:lineRule="exact"/>
              <w:ind w:firstLine="0" w:firstLineChars="0"/>
              <w:rPr>
                <w:rFonts w:ascii="宋体" w:hAnsi="宋体"/>
                <w:szCs w:val="21"/>
              </w:rPr>
            </w:pPr>
            <w:r>
              <w:rPr>
                <w:rFonts w:hint="eastAsia" w:ascii="宋体" w:hAnsi="宋体"/>
                <w:szCs w:val="21"/>
              </w:rPr>
              <w:t xml:space="preserve">2.通过合同关键信息无法判断是否得分的，还须同时提供能证明得分的其它证明资料，如项目报告或合同甲方出具的证明文件等。 </w:t>
            </w:r>
          </w:p>
          <w:p>
            <w:pPr>
              <w:pStyle w:val="95"/>
              <w:ind w:firstLine="0" w:firstLineChars="0"/>
              <w:rPr>
                <w:rFonts w:ascii="宋体" w:hAnsi="宋体"/>
                <w:szCs w:val="21"/>
              </w:rPr>
            </w:pPr>
            <w:r>
              <w:rPr>
                <w:rFonts w:hint="eastAsia" w:ascii="宋体" w:hAnsi="宋体"/>
                <w:szCs w:val="21"/>
              </w:rPr>
              <w:t>3.以上资料均要求提供复印件或扫描件。评分中出现无证明资料或专家无法凭所提供资料判断是否得分的情况，一律作不得分处理。</w:t>
            </w:r>
          </w:p>
        </w:tc>
        <w:tc>
          <w:tcPr>
            <w:tcW w:w="1187" w:type="dxa"/>
            <w:vAlign w:val="center"/>
          </w:tcPr>
          <w:p>
            <w:pPr>
              <w:spacing w:line="360" w:lineRule="exact"/>
              <w:jc w:val="center"/>
              <w:rPr>
                <w:rFonts w:ascii="宋体" w:hAnsi="宋体" w:cs="仿宋"/>
                <w:szCs w:val="21"/>
                <w:lang w:val="zh-CN"/>
              </w:rPr>
            </w:pPr>
            <w:r>
              <w:rPr>
                <w:rFonts w:hint="eastAsia" w:ascii="宋体" w:hAnsi="宋体" w:cs="仿宋"/>
                <w:szCs w:val="21"/>
              </w:rPr>
              <w:t>评委</w:t>
            </w:r>
            <w:r>
              <w:rPr>
                <w:rFonts w:hint="eastAsia" w:ascii="宋体" w:hAnsi="宋体" w:cs="仿宋"/>
                <w:szCs w:val="21"/>
                <w:lang w:val="zh-CN"/>
              </w:rPr>
              <w:t>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78" w:hRule="atLeast"/>
          <w:jc w:val="center"/>
        </w:trPr>
        <w:tc>
          <w:tcPr>
            <w:tcW w:w="754" w:type="dxa"/>
            <w:vAlign w:val="center"/>
          </w:tcPr>
          <w:p>
            <w:pPr>
              <w:widowControl/>
              <w:snapToGrid w:val="0"/>
              <w:spacing w:line="360" w:lineRule="exact"/>
              <w:jc w:val="center"/>
              <w:rPr>
                <w:rFonts w:ascii="宋体" w:hAnsi="宋体" w:cs="宋体"/>
                <w:kern w:val="0"/>
                <w:szCs w:val="21"/>
              </w:rPr>
            </w:pPr>
            <w:r>
              <w:rPr>
                <w:rFonts w:hint="eastAsia" w:ascii="宋体" w:hAnsi="宋体"/>
                <w:kern w:val="0"/>
                <w:szCs w:val="21"/>
              </w:rPr>
              <w:t>4</w:t>
            </w:r>
          </w:p>
        </w:tc>
        <w:tc>
          <w:tcPr>
            <w:tcW w:w="1143" w:type="dxa"/>
            <w:vAlign w:val="center"/>
          </w:tcPr>
          <w:p>
            <w:pPr>
              <w:spacing w:line="360" w:lineRule="exact"/>
              <w:jc w:val="center"/>
              <w:rPr>
                <w:rFonts w:ascii="宋体" w:hAnsi="宋体" w:cs="仿宋"/>
                <w:szCs w:val="21"/>
              </w:rPr>
            </w:pPr>
            <w:r>
              <w:rPr>
                <w:rFonts w:hint="eastAsia" w:ascii="宋体" w:hAnsi="宋体" w:cs="仿宋"/>
                <w:szCs w:val="21"/>
              </w:rPr>
              <w:t>拟安排的项目负责人情况（仅限1人）</w:t>
            </w:r>
          </w:p>
        </w:tc>
        <w:tc>
          <w:tcPr>
            <w:tcW w:w="709" w:type="dxa"/>
            <w:vAlign w:val="center"/>
          </w:tcPr>
          <w:p>
            <w:pPr>
              <w:spacing w:line="360" w:lineRule="exact"/>
              <w:jc w:val="center"/>
              <w:rPr>
                <w:rFonts w:ascii="宋体" w:hAnsi="宋体" w:cs="仿宋"/>
                <w:szCs w:val="21"/>
              </w:rPr>
            </w:pPr>
            <w:r>
              <w:rPr>
                <w:rFonts w:ascii="宋体" w:hAnsi="宋体" w:cs="宋体"/>
                <w:szCs w:val="21"/>
              </w:rPr>
              <w:t>6</w:t>
            </w:r>
          </w:p>
        </w:tc>
        <w:tc>
          <w:tcPr>
            <w:tcW w:w="5953" w:type="dxa"/>
            <w:vAlign w:val="center"/>
          </w:tcPr>
          <w:p>
            <w:pPr>
              <w:pStyle w:val="95"/>
              <w:spacing w:line="360" w:lineRule="exact"/>
              <w:ind w:firstLine="0" w:firstLineChars="0"/>
              <w:rPr>
                <w:rFonts w:hint="eastAsia" w:ascii="宋体" w:hAnsi="宋体" w:cs="Times New Roman"/>
                <w:szCs w:val="21"/>
              </w:rPr>
            </w:pPr>
            <w:r>
              <w:rPr>
                <w:rFonts w:hint="eastAsia" w:ascii="宋体" w:hAnsi="宋体" w:cs="Times New Roman"/>
                <w:szCs w:val="21"/>
              </w:rPr>
              <w:t>（一）评审要求：</w:t>
            </w:r>
          </w:p>
          <w:p>
            <w:pPr>
              <w:pStyle w:val="95"/>
              <w:spacing w:line="360" w:lineRule="exact"/>
              <w:ind w:firstLine="0" w:firstLineChars="0"/>
              <w:rPr>
                <w:rFonts w:hint="eastAsia" w:ascii="宋体" w:hAnsi="宋体" w:cs="Times New Roman"/>
                <w:szCs w:val="21"/>
              </w:rPr>
            </w:pPr>
            <w:r>
              <w:rPr>
                <w:rFonts w:hint="eastAsia" w:ascii="宋体" w:hAnsi="宋体" w:cs="Times New Roman"/>
                <w:szCs w:val="21"/>
              </w:rPr>
              <w:t>1.项目负责人具有博士学位的，得2分；具有硕士学位，得1分。本项最高得2分。</w:t>
            </w:r>
          </w:p>
          <w:p>
            <w:pPr>
              <w:pStyle w:val="95"/>
              <w:spacing w:line="360" w:lineRule="exact"/>
              <w:ind w:firstLine="0" w:firstLineChars="0"/>
              <w:rPr>
                <w:rFonts w:hint="eastAsia" w:ascii="宋体" w:hAnsi="宋体" w:cs="Times New Roman"/>
                <w:szCs w:val="21"/>
              </w:rPr>
            </w:pPr>
            <w:r>
              <w:rPr>
                <w:rFonts w:hint="eastAsia" w:ascii="宋体" w:hAnsi="宋体" w:cs="Times New Roman"/>
                <w:szCs w:val="21"/>
              </w:rPr>
              <w:t>2.项目负责人具有先进制造业相关领域</w:t>
            </w:r>
            <w:r>
              <w:rPr>
                <w:rFonts w:hint="eastAsia" w:ascii="宋体" w:hAnsi="宋体"/>
                <w:szCs w:val="21"/>
              </w:rPr>
              <w:t>相关专业</w:t>
            </w:r>
            <w:r>
              <w:rPr>
                <w:rFonts w:hint="eastAsia" w:ascii="宋体" w:hAnsi="宋体" w:cs="Times New Roman"/>
                <w:szCs w:val="21"/>
              </w:rPr>
              <w:t>副高级及以上职称，得2分；具有中级职称，得1分。本项最高得2分。</w:t>
            </w:r>
          </w:p>
          <w:p>
            <w:pPr>
              <w:pStyle w:val="95"/>
              <w:spacing w:line="360" w:lineRule="exact"/>
              <w:ind w:firstLine="0" w:firstLineChars="0"/>
              <w:rPr>
                <w:rFonts w:hint="eastAsia" w:ascii="宋体" w:hAnsi="宋体" w:cs="Times New Roman"/>
                <w:szCs w:val="21"/>
              </w:rPr>
            </w:pPr>
            <w:r>
              <w:rPr>
                <w:rFonts w:hint="eastAsia" w:ascii="宋体" w:hAnsi="宋体" w:cs="Times New Roman"/>
                <w:szCs w:val="21"/>
              </w:rPr>
              <w:t>3.项目负责人应具备同类项目经验，</w:t>
            </w:r>
            <w:r>
              <w:rPr>
                <w:rFonts w:hint="eastAsia" w:ascii="宋体" w:hAnsi="宋体"/>
                <w:szCs w:val="21"/>
              </w:rPr>
              <w:t>具有在</w:t>
            </w:r>
            <w:r>
              <w:rPr>
                <w:rFonts w:hint="eastAsia" w:ascii="宋体" w:hAnsi="宋体" w:cs="Times New Roman"/>
                <w:szCs w:val="21"/>
              </w:rPr>
              <w:t>先进制造业相关领域项目策划咨询或专题研究咨询</w:t>
            </w:r>
            <w:r>
              <w:rPr>
                <w:rFonts w:hint="eastAsia" w:ascii="宋体" w:hAnsi="宋体"/>
                <w:szCs w:val="21"/>
              </w:rPr>
              <w:t>同类项目中担任项目负责人（或项目主管）工作经验</w:t>
            </w:r>
            <w:r>
              <w:rPr>
                <w:rFonts w:hint="eastAsia" w:ascii="宋体" w:hAnsi="宋体"/>
                <w:szCs w:val="21"/>
                <w:lang w:eastAsia="zh-CN"/>
              </w:rPr>
              <w:t>，</w:t>
            </w:r>
            <w:r>
              <w:rPr>
                <w:rFonts w:hint="eastAsia" w:ascii="宋体" w:hAnsi="宋体" w:cs="Times New Roman"/>
                <w:szCs w:val="21"/>
              </w:rPr>
              <w:t>得2分。本项最高得2分。</w:t>
            </w:r>
          </w:p>
          <w:p>
            <w:pPr>
              <w:pStyle w:val="95"/>
              <w:spacing w:line="360" w:lineRule="exact"/>
              <w:ind w:firstLine="0" w:firstLineChars="0"/>
              <w:rPr>
                <w:rFonts w:hint="eastAsia" w:ascii="宋体" w:hAnsi="宋体" w:cs="Times New Roman"/>
                <w:szCs w:val="21"/>
              </w:rPr>
            </w:pPr>
            <w:r>
              <w:rPr>
                <w:rFonts w:hint="eastAsia" w:ascii="宋体" w:hAnsi="宋体" w:cs="Times New Roman"/>
                <w:szCs w:val="21"/>
              </w:rPr>
              <w:t>（二）证明材料：</w:t>
            </w:r>
          </w:p>
          <w:p>
            <w:pPr>
              <w:pStyle w:val="95"/>
              <w:spacing w:line="360" w:lineRule="exact"/>
              <w:ind w:firstLine="0" w:firstLineChars="0"/>
              <w:rPr>
                <w:rFonts w:ascii="宋体" w:hAnsi="宋体" w:cs="宋体"/>
                <w:szCs w:val="21"/>
              </w:rPr>
            </w:pPr>
            <w:r>
              <w:rPr>
                <w:rFonts w:hint="eastAsia" w:ascii="宋体" w:hAnsi="宋体" w:cs="Times New Roman"/>
                <w:szCs w:val="21"/>
              </w:rPr>
              <w:t>证明材料：项目负责人学位证书、职称证书、证明担任过先进制造业相关领域项目策划咨询或专题研究咨询</w:t>
            </w:r>
            <w:r>
              <w:rPr>
                <w:rFonts w:hint="eastAsia" w:ascii="宋体" w:hAnsi="宋体"/>
                <w:szCs w:val="21"/>
              </w:rPr>
              <w:t>同类项目</w:t>
            </w:r>
            <w:r>
              <w:rPr>
                <w:rFonts w:hint="eastAsia" w:ascii="宋体" w:hAnsi="宋体" w:cs="Times New Roman"/>
                <w:szCs w:val="21"/>
              </w:rPr>
              <w:t>的项目负责人</w:t>
            </w:r>
            <w:r>
              <w:rPr>
                <w:rFonts w:hint="eastAsia" w:ascii="宋体" w:hAnsi="宋体"/>
                <w:szCs w:val="21"/>
              </w:rPr>
              <w:t>（或项目主管）</w:t>
            </w:r>
            <w:r>
              <w:rPr>
                <w:rFonts w:hint="eastAsia" w:ascii="宋体" w:hAnsi="宋体" w:cs="Times New Roman"/>
                <w:szCs w:val="21"/>
              </w:rPr>
              <w:t>的相关证明材料（加盖公章）、相关证书复印件扫描件（原件备查）作为得分依据</w:t>
            </w:r>
            <w:r>
              <w:rPr>
                <w:rFonts w:hint="eastAsia" w:ascii="宋体" w:hAnsi="宋体" w:cs="Times New Roman"/>
                <w:szCs w:val="21"/>
                <w:lang w:eastAsia="zh-CN"/>
              </w:rPr>
              <w:t>，</w:t>
            </w:r>
            <w:r>
              <w:rPr>
                <w:rFonts w:hint="eastAsia" w:ascii="宋体" w:hAnsi="宋体"/>
                <w:szCs w:val="21"/>
              </w:rPr>
              <w:t>毕业证书（或学位证书）</w:t>
            </w:r>
            <w:r>
              <w:rPr>
                <w:rFonts w:hint="eastAsia" w:ascii="宋体" w:hAnsi="宋体"/>
                <w:szCs w:val="21"/>
                <w:lang w:eastAsia="zh-CN"/>
              </w:rPr>
              <w:t>需提供</w:t>
            </w:r>
            <w:r>
              <w:rPr>
                <w:rFonts w:hint="eastAsia" w:ascii="宋体" w:hAnsi="宋体"/>
                <w:szCs w:val="21"/>
              </w:rPr>
              <w:t>学信网查询记录，对于较早颁发的学历学位证书，学信网无法查询的，还需提供毕业院校或者人社部门或者教育部门出具的证明，否则无效</w:t>
            </w:r>
            <w:r>
              <w:rPr>
                <w:rFonts w:hint="eastAsia" w:ascii="宋体" w:hAnsi="宋体" w:cs="Times New Roman"/>
                <w:szCs w:val="21"/>
              </w:rPr>
              <w:t>。未提供证明材料或所提供的证明材料无法判断是否得分条件的不计分。</w:t>
            </w:r>
          </w:p>
        </w:tc>
        <w:tc>
          <w:tcPr>
            <w:tcW w:w="1187" w:type="dxa"/>
            <w:vAlign w:val="center"/>
          </w:tcPr>
          <w:p>
            <w:pPr>
              <w:spacing w:line="360" w:lineRule="exact"/>
              <w:jc w:val="center"/>
              <w:rPr>
                <w:rFonts w:ascii="宋体" w:hAnsi="宋体" w:cs="仿宋"/>
                <w:szCs w:val="21"/>
                <w:lang w:val="zh-CN"/>
              </w:rPr>
            </w:pPr>
            <w:r>
              <w:rPr>
                <w:rFonts w:hint="eastAsia" w:ascii="宋体" w:hAnsi="宋体" w:cs="仿宋"/>
                <w:szCs w:val="21"/>
              </w:rPr>
              <w:t>评委</w:t>
            </w:r>
            <w:r>
              <w:rPr>
                <w:rFonts w:hint="eastAsia" w:ascii="宋体" w:hAnsi="宋体" w:cs="仿宋"/>
                <w:szCs w:val="21"/>
                <w:lang w:val="zh-CN"/>
              </w:rPr>
              <w:t>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189" w:hRule="atLeast"/>
          <w:jc w:val="center"/>
        </w:trPr>
        <w:tc>
          <w:tcPr>
            <w:tcW w:w="754" w:type="dxa"/>
            <w:vAlign w:val="center"/>
          </w:tcPr>
          <w:p>
            <w:pPr>
              <w:autoSpaceDE w:val="0"/>
              <w:autoSpaceDN w:val="0"/>
              <w:adjustRightInd w:val="0"/>
              <w:spacing w:line="360" w:lineRule="exact"/>
              <w:jc w:val="center"/>
              <w:rPr>
                <w:rFonts w:ascii="宋体" w:hAnsi="宋体" w:cs="仿宋"/>
                <w:szCs w:val="21"/>
              </w:rPr>
            </w:pPr>
            <w:r>
              <w:rPr>
                <w:rFonts w:hint="eastAsia" w:ascii="宋体" w:hAnsi="宋体" w:cs="宋体"/>
                <w:szCs w:val="21"/>
              </w:rPr>
              <w:t>5</w:t>
            </w:r>
          </w:p>
        </w:tc>
        <w:tc>
          <w:tcPr>
            <w:tcW w:w="1143" w:type="dxa"/>
            <w:vAlign w:val="center"/>
          </w:tcPr>
          <w:p>
            <w:pPr>
              <w:spacing w:line="360" w:lineRule="exact"/>
              <w:jc w:val="center"/>
              <w:rPr>
                <w:rFonts w:ascii="宋体" w:hAnsi="宋体" w:cs="仿宋"/>
                <w:szCs w:val="21"/>
              </w:rPr>
            </w:pPr>
            <w:r>
              <w:rPr>
                <w:rFonts w:hint="eastAsia" w:ascii="宋体" w:hAnsi="宋体" w:cs="宋体"/>
                <w:szCs w:val="21"/>
              </w:rPr>
              <w:t>拟安排的项目团队成员情况（项目负责人除外）</w:t>
            </w:r>
          </w:p>
        </w:tc>
        <w:tc>
          <w:tcPr>
            <w:tcW w:w="709" w:type="dxa"/>
            <w:vAlign w:val="center"/>
          </w:tcPr>
          <w:p>
            <w:pPr>
              <w:spacing w:line="360" w:lineRule="exact"/>
              <w:jc w:val="center"/>
              <w:rPr>
                <w:rFonts w:ascii="宋体" w:hAnsi="宋体" w:cs="仿宋"/>
                <w:szCs w:val="21"/>
              </w:rPr>
            </w:pPr>
            <w:r>
              <w:rPr>
                <w:rFonts w:hint="eastAsia" w:ascii="宋体" w:hAnsi="宋体" w:cs="宋体"/>
                <w:szCs w:val="21"/>
              </w:rPr>
              <w:t>8</w:t>
            </w:r>
          </w:p>
        </w:tc>
        <w:tc>
          <w:tcPr>
            <w:tcW w:w="5953" w:type="dxa"/>
            <w:vAlign w:val="center"/>
          </w:tcPr>
          <w:p>
            <w:pPr>
              <w:pStyle w:val="95"/>
              <w:ind w:firstLine="0" w:firstLineChars="0"/>
              <w:rPr>
                <w:rFonts w:hint="eastAsia" w:ascii="宋体" w:hAnsi="宋体" w:cs="Times New Roman"/>
                <w:color w:val="auto"/>
                <w:szCs w:val="21"/>
              </w:rPr>
            </w:pPr>
            <w:r>
              <w:rPr>
                <w:rFonts w:hint="eastAsia" w:ascii="宋体" w:hAnsi="宋体" w:cs="Times New Roman"/>
                <w:color w:val="auto"/>
                <w:szCs w:val="21"/>
              </w:rPr>
              <w:t>（一）评审要求：</w:t>
            </w:r>
          </w:p>
          <w:p>
            <w:pPr>
              <w:pStyle w:val="95"/>
              <w:ind w:firstLine="0" w:firstLineChars="0"/>
              <w:rPr>
                <w:rFonts w:hint="eastAsia" w:ascii="宋体" w:hAnsi="宋体" w:cs="Times New Roman"/>
                <w:color w:val="auto"/>
                <w:szCs w:val="21"/>
              </w:rPr>
            </w:pPr>
            <w:r>
              <w:rPr>
                <w:rFonts w:hint="eastAsia" w:ascii="宋体" w:hAnsi="宋体" w:cs="Times New Roman"/>
                <w:color w:val="auto"/>
                <w:szCs w:val="21"/>
              </w:rPr>
              <w:t>团队成员总人数要求不少于5人，未达到人数要求的，不得分。在此基础上，拟安排团队成员：</w:t>
            </w:r>
          </w:p>
          <w:p>
            <w:pPr>
              <w:pStyle w:val="95"/>
              <w:ind w:firstLine="0" w:firstLineChars="0"/>
              <w:rPr>
                <w:rFonts w:hint="eastAsia" w:ascii="宋体" w:hAnsi="宋体" w:cs="Times New Roman"/>
                <w:color w:val="auto"/>
                <w:szCs w:val="21"/>
              </w:rPr>
            </w:pPr>
            <w:r>
              <w:rPr>
                <w:rFonts w:hint="eastAsia" w:ascii="宋体" w:hAnsi="宋体" w:cs="Times New Roman"/>
                <w:color w:val="auto"/>
                <w:szCs w:val="21"/>
              </w:rPr>
              <w:t>1.项目团队每提供1人具备博士学位的得1分；每提供1人具备硕士学位的得0.5分，本项最高得3分</w:t>
            </w:r>
            <w:r>
              <w:rPr>
                <w:rFonts w:hint="eastAsia" w:ascii="宋体" w:hAnsi="宋体" w:cs="Times New Roman"/>
                <w:color w:val="auto"/>
                <w:szCs w:val="21"/>
                <w:lang w:eastAsia="zh-CN"/>
              </w:rPr>
              <w:t>，同</w:t>
            </w:r>
            <w:r>
              <w:rPr>
                <w:rFonts w:hint="eastAsia" w:ascii="宋体" w:hAnsi="宋体"/>
                <w:color w:val="auto"/>
                <w:szCs w:val="21"/>
              </w:rPr>
              <w:t>一人员具备多个学位的不可重复得分</w:t>
            </w:r>
            <w:r>
              <w:rPr>
                <w:rFonts w:hint="eastAsia" w:ascii="宋体" w:hAnsi="宋体" w:cs="Times New Roman"/>
                <w:color w:val="auto"/>
                <w:szCs w:val="21"/>
              </w:rPr>
              <w:t>；</w:t>
            </w:r>
          </w:p>
          <w:p>
            <w:pPr>
              <w:pStyle w:val="95"/>
              <w:ind w:firstLine="0" w:firstLineChars="0"/>
              <w:rPr>
                <w:rFonts w:hint="eastAsia" w:ascii="宋体" w:hAnsi="宋体" w:cs="Times New Roman"/>
                <w:color w:val="auto"/>
                <w:szCs w:val="21"/>
              </w:rPr>
            </w:pPr>
            <w:r>
              <w:rPr>
                <w:rFonts w:hint="eastAsia" w:ascii="宋体" w:hAnsi="宋体" w:cs="Times New Roman"/>
                <w:color w:val="auto"/>
                <w:szCs w:val="21"/>
              </w:rPr>
              <w:t>2.项目团队具有先进制造业相关领域副高级及以上职称，每提供1人得1分；具备相应中级职称，每提供1人得0.5，本项最高得3分；</w:t>
            </w:r>
          </w:p>
          <w:p>
            <w:pPr>
              <w:pStyle w:val="95"/>
              <w:ind w:firstLine="0" w:firstLineChars="0"/>
              <w:rPr>
                <w:rFonts w:hint="eastAsia" w:ascii="宋体" w:hAnsi="宋体" w:cs="Times New Roman"/>
                <w:color w:val="auto"/>
                <w:szCs w:val="21"/>
              </w:rPr>
            </w:pPr>
            <w:r>
              <w:rPr>
                <w:rFonts w:hint="eastAsia" w:ascii="宋体" w:hAnsi="宋体" w:cs="Times New Roman"/>
                <w:color w:val="auto"/>
                <w:szCs w:val="21"/>
              </w:rPr>
              <w:t>3.项目团队成员</w:t>
            </w:r>
            <w:r>
              <w:rPr>
                <w:rFonts w:hint="eastAsia" w:ascii="宋体" w:hAnsi="宋体"/>
                <w:color w:val="auto"/>
                <w:szCs w:val="21"/>
              </w:rPr>
              <w:t>2020年1月1日至今</w:t>
            </w:r>
            <w:r>
              <w:rPr>
                <w:rFonts w:hint="eastAsia" w:ascii="宋体" w:hAnsi="宋体" w:cs="Times New Roman"/>
                <w:color w:val="auto"/>
                <w:szCs w:val="21"/>
              </w:rPr>
              <w:t>参与过先进制造业相关领域专题研究或项目策划咨询研究</w:t>
            </w:r>
            <w:r>
              <w:rPr>
                <w:rFonts w:hint="eastAsia" w:ascii="宋体" w:hAnsi="宋体"/>
                <w:color w:val="auto"/>
                <w:szCs w:val="21"/>
              </w:rPr>
              <w:t>相关同类项目经验</w:t>
            </w:r>
            <w:r>
              <w:rPr>
                <w:rFonts w:hint="eastAsia" w:ascii="宋体" w:hAnsi="宋体" w:cs="Times New Roman"/>
                <w:color w:val="auto"/>
                <w:szCs w:val="21"/>
              </w:rPr>
              <w:t>，每有1人得0.5分，本项最高得2分。</w:t>
            </w:r>
          </w:p>
          <w:p>
            <w:pPr>
              <w:pStyle w:val="95"/>
              <w:ind w:firstLine="0" w:firstLineChars="0"/>
              <w:rPr>
                <w:rFonts w:hint="eastAsia" w:ascii="宋体" w:hAnsi="宋体" w:cs="Times New Roman"/>
                <w:color w:val="auto"/>
                <w:szCs w:val="21"/>
              </w:rPr>
            </w:pPr>
            <w:r>
              <w:rPr>
                <w:rFonts w:hint="eastAsia" w:ascii="宋体" w:hAnsi="宋体" w:cs="Times New Roman"/>
                <w:color w:val="auto"/>
                <w:szCs w:val="21"/>
              </w:rPr>
              <w:t>（二）证明材料：</w:t>
            </w:r>
          </w:p>
          <w:p>
            <w:pPr>
              <w:pStyle w:val="95"/>
              <w:ind w:firstLine="0" w:firstLineChars="0"/>
              <w:rPr>
                <w:rFonts w:ascii="宋体" w:hAnsi="宋体" w:cs="宋体"/>
                <w:bCs/>
                <w:kern w:val="0"/>
                <w:szCs w:val="21"/>
              </w:rPr>
            </w:pPr>
            <w:r>
              <w:rPr>
                <w:rFonts w:hint="eastAsia" w:ascii="宋体" w:hAnsi="宋体" w:cs="Times New Roman"/>
                <w:color w:val="auto"/>
                <w:szCs w:val="21"/>
              </w:rPr>
              <w:t>投标人需提供项目团队成员分工表（格式自拟），并提供相关人员参与过先进制造业相关领域专题研究或项目策划咨询研究</w:t>
            </w:r>
            <w:r>
              <w:rPr>
                <w:rFonts w:hint="eastAsia" w:ascii="宋体" w:hAnsi="宋体"/>
                <w:color w:val="auto"/>
                <w:szCs w:val="21"/>
              </w:rPr>
              <w:t>相关同类项目经</w:t>
            </w:r>
            <w:r>
              <w:rPr>
                <w:rFonts w:hint="eastAsia" w:ascii="宋体" w:hAnsi="宋体" w:cs="Times New Roman"/>
                <w:color w:val="auto"/>
                <w:szCs w:val="21"/>
              </w:rPr>
              <w:t>证明材料（加盖公章）、相关证书</w:t>
            </w:r>
            <w:r>
              <w:rPr>
                <w:rFonts w:hint="eastAsia" w:ascii="宋体" w:hAnsi="宋体" w:cs="Times New Roman"/>
                <w:color w:val="auto"/>
                <w:szCs w:val="21"/>
                <w:lang w:val="en-US" w:eastAsia="zh-CN"/>
              </w:rPr>
              <w:t>复印件</w:t>
            </w:r>
            <w:r>
              <w:rPr>
                <w:rFonts w:hint="eastAsia" w:ascii="宋体" w:hAnsi="宋体" w:cs="Times New Roman"/>
                <w:color w:val="auto"/>
                <w:szCs w:val="21"/>
              </w:rPr>
              <w:t>或扫描件（原件备查）作为得分依据</w:t>
            </w:r>
            <w:r>
              <w:rPr>
                <w:rFonts w:hint="eastAsia" w:ascii="宋体" w:hAnsi="宋体"/>
                <w:color w:val="auto"/>
                <w:szCs w:val="21"/>
                <w:lang w:val="en" w:eastAsia="zh-CN"/>
              </w:rPr>
              <w:t>，</w:t>
            </w:r>
            <w:r>
              <w:rPr>
                <w:rFonts w:hint="eastAsia" w:ascii="宋体" w:hAnsi="宋体"/>
                <w:color w:val="auto"/>
                <w:szCs w:val="21"/>
              </w:rPr>
              <w:t>毕业证书（或学位证书）</w:t>
            </w:r>
            <w:r>
              <w:rPr>
                <w:rFonts w:hint="eastAsia" w:ascii="宋体" w:hAnsi="宋体"/>
                <w:color w:val="auto"/>
                <w:szCs w:val="21"/>
                <w:lang w:eastAsia="zh-CN"/>
              </w:rPr>
              <w:t>需提供</w:t>
            </w:r>
            <w:r>
              <w:rPr>
                <w:rFonts w:hint="eastAsia" w:ascii="宋体" w:hAnsi="宋体"/>
                <w:color w:val="auto"/>
                <w:szCs w:val="21"/>
              </w:rPr>
              <w:t>学信网查询记录，对于较早颁发的学历学位证书，学信网无法查询的，还需提供毕业院校或者人社部门或者教育部门出具的证明，否则无效</w:t>
            </w:r>
            <w:r>
              <w:rPr>
                <w:rFonts w:hint="eastAsia" w:ascii="宋体" w:hAnsi="宋体" w:cs="Times New Roman"/>
                <w:color w:val="auto"/>
                <w:szCs w:val="21"/>
              </w:rPr>
              <w:t>。未提供证明材料或所提供的证明材料无法判断是否得分条件的不计分。</w:t>
            </w:r>
          </w:p>
        </w:tc>
        <w:tc>
          <w:tcPr>
            <w:tcW w:w="1187" w:type="dxa"/>
            <w:vAlign w:val="center"/>
          </w:tcPr>
          <w:p>
            <w:pPr>
              <w:spacing w:line="360" w:lineRule="exact"/>
              <w:jc w:val="center"/>
              <w:rPr>
                <w:rFonts w:ascii="宋体" w:hAnsi="宋体" w:cs="仿宋"/>
                <w:szCs w:val="21"/>
              </w:rPr>
            </w:pPr>
            <w:r>
              <w:rPr>
                <w:rFonts w:hint="eastAsia" w:ascii="宋体" w:hAnsi="宋体" w:cs="仿宋"/>
                <w:szCs w:val="21"/>
              </w:rPr>
              <w:t>评委</w:t>
            </w:r>
            <w:r>
              <w:rPr>
                <w:rFonts w:hint="eastAsia" w:ascii="宋体" w:hAnsi="宋体" w:cs="仿宋"/>
                <w:szCs w:val="21"/>
                <w:lang w:val="zh-CN"/>
              </w:rPr>
              <w:t>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744" w:hRule="atLeast"/>
          <w:jc w:val="center"/>
        </w:trPr>
        <w:tc>
          <w:tcPr>
            <w:tcW w:w="754" w:type="dxa"/>
            <w:vAlign w:val="center"/>
          </w:tcPr>
          <w:p>
            <w:pPr>
              <w:autoSpaceDE w:val="0"/>
              <w:autoSpaceDN w:val="0"/>
              <w:adjustRightInd w:val="0"/>
              <w:spacing w:line="360" w:lineRule="exact"/>
              <w:jc w:val="center"/>
              <w:rPr>
                <w:rFonts w:ascii="宋体" w:hAnsi="宋体" w:cs="仿宋"/>
                <w:color w:val="auto"/>
                <w:szCs w:val="21"/>
                <w:lang w:val="zh-CN"/>
              </w:rPr>
            </w:pPr>
            <w:r>
              <w:rPr>
                <w:rFonts w:hint="eastAsia" w:ascii="宋体" w:hAnsi="宋体" w:cs="仿宋"/>
                <w:color w:val="auto"/>
                <w:szCs w:val="21"/>
              </w:rPr>
              <w:t>6</w:t>
            </w:r>
          </w:p>
        </w:tc>
        <w:tc>
          <w:tcPr>
            <w:tcW w:w="1143" w:type="dxa"/>
            <w:vAlign w:val="center"/>
          </w:tcPr>
          <w:p>
            <w:pPr>
              <w:spacing w:line="360" w:lineRule="exact"/>
              <w:jc w:val="center"/>
              <w:rPr>
                <w:rFonts w:ascii="宋体" w:hAnsi="宋体" w:cs="仿宋"/>
                <w:color w:val="auto"/>
                <w:szCs w:val="21"/>
              </w:rPr>
            </w:pPr>
            <w:r>
              <w:rPr>
                <w:rFonts w:hint="eastAsia" w:ascii="宋体" w:hAnsi="宋体" w:cs="仿宋"/>
                <w:color w:val="auto"/>
                <w:szCs w:val="21"/>
              </w:rPr>
              <w:t>诚信评审</w:t>
            </w:r>
          </w:p>
        </w:tc>
        <w:tc>
          <w:tcPr>
            <w:tcW w:w="709" w:type="dxa"/>
            <w:vAlign w:val="center"/>
          </w:tcPr>
          <w:p>
            <w:pPr>
              <w:spacing w:line="360" w:lineRule="exact"/>
              <w:jc w:val="center"/>
              <w:rPr>
                <w:rFonts w:ascii="宋体" w:hAnsi="宋体" w:cs="仿宋"/>
                <w:color w:val="auto"/>
                <w:szCs w:val="21"/>
              </w:rPr>
            </w:pPr>
            <w:r>
              <w:rPr>
                <w:rFonts w:hint="eastAsia" w:ascii="宋体" w:hAnsi="宋体" w:cs="仿宋"/>
                <w:color w:val="auto"/>
                <w:szCs w:val="21"/>
              </w:rPr>
              <w:t>5</w:t>
            </w:r>
          </w:p>
        </w:tc>
        <w:tc>
          <w:tcPr>
            <w:tcW w:w="5953" w:type="dxa"/>
            <w:vAlign w:val="center"/>
          </w:tcPr>
          <w:p>
            <w:pPr>
              <w:pStyle w:val="95"/>
              <w:spacing w:line="360" w:lineRule="exact"/>
              <w:ind w:firstLine="0" w:firstLineChars="0"/>
              <w:rPr>
                <w:rFonts w:ascii="宋体" w:hAnsi="宋体"/>
                <w:color w:val="auto"/>
                <w:szCs w:val="21"/>
              </w:rPr>
            </w:pPr>
            <w:r>
              <w:rPr>
                <w:rFonts w:hint="eastAsia" w:ascii="宋体" w:hAnsi="宋体"/>
                <w:color w:val="auto"/>
                <w:szCs w:val="21"/>
              </w:rPr>
              <w:t>（一）评分内容：</w:t>
            </w:r>
          </w:p>
          <w:p>
            <w:pPr>
              <w:adjustRightInd w:val="0"/>
              <w:snapToGrid w:val="0"/>
              <w:spacing w:line="360" w:lineRule="exact"/>
              <w:rPr>
                <w:rFonts w:ascii="宋体" w:hAnsi="宋体" w:cs="宋体"/>
                <w:color w:val="auto"/>
                <w:szCs w:val="21"/>
              </w:rPr>
            </w:pPr>
            <w:r>
              <w:rPr>
                <w:rFonts w:hint="eastAsia" w:ascii="宋体" w:hAnsi="宋体" w:cs="宋体"/>
                <w:color w:val="auto"/>
                <w:szCs w:val="21"/>
              </w:rPr>
              <w:t>投标人参与政府采购活动在诚信管理中受过主管部门通报处理且仍在实施期限内的本项不得分，</w:t>
            </w:r>
            <w:r>
              <w:rPr>
                <w:rFonts w:hint="eastAsia" w:asciiTheme="minorEastAsia" w:hAnsiTheme="minorEastAsia" w:eastAsiaTheme="minorEastAsia"/>
                <w:color w:val="auto"/>
                <w:kern w:val="0"/>
                <w:szCs w:val="21"/>
              </w:rPr>
              <w:t>否则得5分</w:t>
            </w:r>
            <w:r>
              <w:rPr>
                <w:rFonts w:hint="eastAsia" w:ascii="宋体" w:hAnsi="宋体" w:cs="宋体"/>
                <w:color w:val="auto"/>
                <w:szCs w:val="21"/>
              </w:rPr>
              <w:t>。</w:t>
            </w:r>
          </w:p>
          <w:p>
            <w:pPr>
              <w:autoSpaceDE w:val="0"/>
              <w:autoSpaceDN w:val="0"/>
              <w:adjustRightInd w:val="0"/>
              <w:spacing w:line="360" w:lineRule="exact"/>
              <w:jc w:val="left"/>
              <w:rPr>
                <w:rFonts w:ascii="宋体" w:hAnsi="宋体"/>
                <w:color w:val="auto"/>
                <w:kern w:val="0"/>
                <w:szCs w:val="21"/>
              </w:rPr>
            </w:pPr>
            <w:r>
              <w:rPr>
                <w:rFonts w:hint="eastAsia" w:ascii="宋体" w:hAnsi="宋体"/>
                <w:color w:val="auto"/>
                <w:kern w:val="0"/>
                <w:szCs w:val="21"/>
              </w:rPr>
              <w:t>（二）评分依据：</w:t>
            </w:r>
          </w:p>
          <w:p>
            <w:pPr>
              <w:tabs>
                <w:tab w:val="left" w:pos="175"/>
              </w:tabs>
              <w:spacing w:line="360" w:lineRule="exact"/>
              <w:ind w:left="33"/>
              <w:jc w:val="left"/>
              <w:rPr>
                <w:rFonts w:ascii="宋体" w:hAnsi="宋体" w:cs="仿宋"/>
                <w:color w:val="auto"/>
                <w:szCs w:val="21"/>
              </w:rPr>
            </w:pPr>
            <w:r>
              <w:rPr>
                <w:rFonts w:hint="eastAsia" w:ascii="宋体" w:hAnsi="宋体" w:cs="宋体"/>
                <w:bCs/>
                <w:color w:val="auto"/>
                <w:kern w:val="0"/>
                <w:szCs w:val="21"/>
              </w:rPr>
              <w:t>按招标文件格式如实提供</w:t>
            </w:r>
            <w:r>
              <w:rPr>
                <w:rFonts w:hint="eastAsia" w:ascii="宋体" w:hAnsi="宋体" w:cs="宋体"/>
                <w:color w:val="auto"/>
                <w:szCs w:val="21"/>
              </w:rPr>
              <w:t>《诚信承诺函》</w:t>
            </w:r>
            <w:r>
              <w:rPr>
                <w:rFonts w:hint="eastAsia" w:ascii="宋体" w:hAnsi="宋体" w:cs="宋体"/>
                <w:bCs/>
                <w:color w:val="auto"/>
                <w:kern w:val="0"/>
                <w:szCs w:val="21"/>
              </w:rPr>
              <w:t>原件加盖投标人公章，且承诺函格式及内容不得修改，否则不得分</w:t>
            </w:r>
            <w:r>
              <w:rPr>
                <w:rFonts w:hint="eastAsia" w:ascii="宋体" w:hAnsi="宋体" w:cs="宋体"/>
                <w:color w:val="auto"/>
                <w:szCs w:val="21"/>
              </w:rPr>
              <w:t>。</w:t>
            </w:r>
            <w:r>
              <w:rPr>
                <w:rFonts w:hint="eastAsia" w:ascii="宋体" w:hAnsi="宋体" w:cs="宋体"/>
                <w:bCs/>
                <w:color w:val="auto"/>
                <w:kern w:val="0"/>
                <w:szCs w:val="21"/>
              </w:rPr>
              <w:t>如若投标人承诺与实际情况不相符，将按虚假应标报相关主管部门处理</w:t>
            </w:r>
            <w:r>
              <w:rPr>
                <w:rFonts w:hint="eastAsia" w:ascii="宋体" w:hAnsi="宋体" w:cs="宋体"/>
                <w:color w:val="auto"/>
                <w:szCs w:val="21"/>
              </w:rPr>
              <w:t>。</w:t>
            </w:r>
          </w:p>
        </w:tc>
        <w:tc>
          <w:tcPr>
            <w:tcW w:w="1187" w:type="dxa"/>
            <w:vAlign w:val="center"/>
          </w:tcPr>
          <w:p>
            <w:pPr>
              <w:spacing w:line="360" w:lineRule="exact"/>
              <w:jc w:val="center"/>
              <w:rPr>
                <w:rFonts w:ascii="宋体" w:hAnsi="宋体" w:cs="仿宋"/>
                <w:color w:val="auto"/>
                <w:szCs w:val="21"/>
                <w:lang w:val="zh-CN"/>
              </w:rPr>
            </w:pPr>
            <w:r>
              <w:rPr>
                <w:rFonts w:hint="eastAsia" w:ascii="宋体" w:hAnsi="宋体" w:cs="仿宋"/>
                <w:color w:val="auto"/>
                <w:szCs w:val="21"/>
              </w:rPr>
              <w:t>评委</w:t>
            </w:r>
            <w:r>
              <w:rPr>
                <w:rFonts w:hint="eastAsia" w:ascii="宋体" w:hAnsi="宋体" w:cs="仿宋"/>
                <w:color w:val="auto"/>
                <w:szCs w:val="21"/>
                <w:lang w:val="zh-CN"/>
              </w:rPr>
              <w:t>打分</w:t>
            </w:r>
          </w:p>
        </w:tc>
      </w:tr>
    </w:tbl>
    <w:p>
      <w:pPr>
        <w:pStyle w:val="8"/>
        <w:spacing w:before="0" w:after="0"/>
        <w:jc w:val="left"/>
        <w:rPr>
          <w:rFonts w:asciiTheme="minorEastAsia" w:hAnsiTheme="minorEastAsia"/>
          <w:bCs w:val="0"/>
          <w:sz w:val="21"/>
          <w:szCs w:val="21"/>
        </w:rPr>
      </w:pPr>
      <w:bookmarkStart w:id="10" w:name="_Toc44690703"/>
      <w:bookmarkStart w:id="11" w:name="_Toc19230"/>
      <w:bookmarkStart w:id="12" w:name="_Toc44691162"/>
      <w:bookmarkStart w:id="13" w:name="_Toc44690430"/>
      <w:bookmarkStart w:id="14" w:name="_Toc44691394"/>
      <w:r>
        <w:rPr>
          <w:rFonts w:hint="eastAsia" w:asciiTheme="minorEastAsia" w:hAnsiTheme="minorEastAsia"/>
          <w:bCs w:val="0"/>
          <w:sz w:val="21"/>
          <w:szCs w:val="21"/>
        </w:rPr>
        <w:t>备注：</w:t>
      </w:r>
      <w:bookmarkEnd w:id="10"/>
      <w:bookmarkEnd w:id="11"/>
      <w:bookmarkEnd w:id="12"/>
      <w:bookmarkEnd w:id="13"/>
      <w:bookmarkEnd w:id="14"/>
    </w:p>
    <w:p>
      <w:pPr>
        <w:pStyle w:val="7"/>
        <w:spacing w:before="0" w:after="0"/>
      </w:pPr>
      <w:bookmarkStart w:id="15" w:name="_Toc27971"/>
      <w:r>
        <w:rPr>
          <w:rFonts w:hint="eastAsia"/>
        </w:rPr>
        <w:t>1、资质证书有效期</w:t>
      </w:r>
      <w:bookmarkEnd w:id="15"/>
    </w:p>
    <w:p>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准之前，仍按原级别资质投标。</w:t>
      </w:r>
    </w:p>
    <w:p>
      <w:pPr>
        <w:adjustRightInd w:val="0"/>
        <w:spacing w:line="360" w:lineRule="exact"/>
        <w:rPr>
          <w:rFonts w:asciiTheme="minorEastAsia" w:hAnsiTheme="minorEastAsia" w:eastAsiaTheme="minorEastAsia"/>
          <w:b/>
        </w:rPr>
      </w:pPr>
    </w:p>
    <w:p>
      <w:pPr>
        <w:pStyle w:val="7"/>
        <w:spacing w:before="0" w:after="0"/>
        <w:rPr>
          <w:rFonts w:asciiTheme="minorEastAsia" w:hAnsiTheme="minorEastAsia" w:eastAsiaTheme="minorEastAsia"/>
        </w:rPr>
      </w:pPr>
      <w:bookmarkStart w:id="16" w:name="_Toc11973"/>
      <w:r>
        <w:rPr>
          <w:rFonts w:hint="eastAsia" w:asciiTheme="minorEastAsia" w:hAnsiTheme="minorEastAsia" w:eastAsiaTheme="minorEastAsia"/>
        </w:rPr>
        <w:t>2、政府采购扶持政策</w:t>
      </w:r>
      <w:bookmarkEnd w:id="16"/>
    </w:p>
    <w:p>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rPr>
        <w:t>其投标报价扣除</w:t>
      </w:r>
      <w:r>
        <w:rPr>
          <w:rFonts w:hint="eastAsia" w:asciiTheme="minorEastAsia" w:hAnsiTheme="minorEastAsia" w:eastAsiaTheme="minorEastAsia"/>
          <w:b/>
          <w:u w:val="single"/>
        </w:rPr>
        <w:t xml:space="preserve"> 10 </w:t>
      </w:r>
      <w:r>
        <w:rPr>
          <w:rFonts w:hint="eastAsia" w:asciiTheme="minorEastAsia" w:hAnsiTheme="minorEastAsia" w:eastAsiaTheme="minorEastAsia"/>
          <w:b/>
        </w:rPr>
        <w:t>%（请在10%-20%范围内选择）后参与评审</w:t>
      </w:r>
      <w:r>
        <w:rPr>
          <w:rFonts w:hint="eastAsia" w:asciiTheme="minorEastAsia" w:hAnsiTheme="minorEastAsia" w:eastAsiaTheme="minorEastAsia"/>
        </w:rPr>
        <w:t>。对于同时属于小微企业、监狱企业或残疾人福利性单位的，不重复进行投标报价扣除。</w:t>
      </w:r>
    </w:p>
    <w:p>
      <w:pPr>
        <w:spacing w:line="360" w:lineRule="auto"/>
        <w:ind w:firstLine="426" w:firstLineChars="202"/>
        <w:rPr>
          <w:rFonts w:asciiTheme="minorEastAsia" w:hAnsiTheme="minorEastAsia" w:eastAsiaTheme="minorEastAsia"/>
        </w:rPr>
      </w:pPr>
      <w:r>
        <w:rPr>
          <w:rFonts w:hint="eastAsia" w:asciiTheme="minorEastAsia" w:hAnsiTheme="minorEastAsia" w:eastAsiaTheme="minorEastAsia"/>
          <w:b/>
          <w:highlight w:val="yellow"/>
        </w:rPr>
        <w:t>本项目所属行业为</w:t>
      </w:r>
      <w:r>
        <w:rPr>
          <w:rFonts w:hint="eastAsia" w:asciiTheme="minorEastAsia" w:hAnsiTheme="minorEastAsia" w:eastAsiaTheme="minorEastAsia"/>
          <w:b/>
          <w:highlight w:val="yellow"/>
          <w:u w:val="single"/>
        </w:rPr>
        <w:t xml:space="preserve">  其他未列明行业  </w:t>
      </w:r>
      <w:r>
        <w:rPr>
          <w:rFonts w:hint="eastAsia" w:asciiTheme="minorEastAsia" w:hAnsiTheme="minorEastAsia" w:eastAsiaTheme="minorEastAsia"/>
          <w:b/>
          <w:highlight w:val="yellow"/>
        </w:rPr>
        <w:t>。</w:t>
      </w:r>
      <w:r>
        <w:rPr>
          <w:rFonts w:hint="eastAsia" w:asciiTheme="minorEastAsia" w:hAnsiTheme="minorEastAsia" w:eastAsiaTheme="minorEastAsia"/>
          <w:highlight w:val="yellow"/>
        </w:rPr>
        <w:t>投标人应根据《工业和信息化部、国家统计局、国家发展和改革委员会、财政部关于印发中小企业划型标准规定的通知》(工信部联企业〔2011〕300号)规定的中小企业划型标准填写《中小企业声明函》。</w:t>
      </w:r>
    </w:p>
    <w:p>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（2）联合协议中约定，小型、微型企业的协议合同金额占到联合体协议合同总金额30%以上的，可给予</w:t>
      </w:r>
      <w:r>
        <w:rPr>
          <w:rFonts w:hint="eastAsia" w:asciiTheme="minorEastAsia" w:hAnsiTheme="minorEastAsia" w:eastAsiaTheme="minorEastAsia"/>
          <w:b/>
        </w:rPr>
        <w:t>联合体</w:t>
      </w:r>
      <w:r>
        <w:rPr>
          <w:rFonts w:hint="eastAsia" w:asciiTheme="minorEastAsia" w:hAnsiTheme="minorEastAsia" w:eastAsiaTheme="minorEastAsia"/>
          <w:b/>
          <w:u w:val="single"/>
        </w:rPr>
        <w:t xml:space="preserve"> / </w:t>
      </w:r>
      <w:r>
        <w:rPr>
          <w:rFonts w:hint="eastAsia" w:asciiTheme="minorEastAsia" w:hAnsiTheme="minorEastAsia" w:eastAsiaTheme="minorEastAsia"/>
          <w:b/>
        </w:rPr>
        <w:t>%</w:t>
      </w:r>
      <w:r>
        <w:rPr>
          <w:rFonts w:asciiTheme="minorEastAsia" w:hAnsiTheme="minorEastAsia" w:eastAsiaTheme="minorEastAsia"/>
          <w:b/>
        </w:rPr>
        <w:t xml:space="preserve"> </w:t>
      </w:r>
      <w:r>
        <w:rPr>
          <w:rFonts w:hint="eastAsia" w:asciiTheme="minorEastAsia" w:hAnsiTheme="minorEastAsia" w:eastAsiaTheme="minorEastAsia"/>
          <w:b/>
        </w:rPr>
        <w:t>（请在4</w:t>
      </w:r>
      <w:r>
        <w:rPr>
          <w:rFonts w:asciiTheme="minorEastAsia" w:hAnsiTheme="minorEastAsia" w:eastAsiaTheme="minorEastAsia"/>
          <w:b/>
        </w:rPr>
        <w:t>%-</w:t>
      </w:r>
      <w:r>
        <w:rPr>
          <w:rFonts w:hint="eastAsia" w:asciiTheme="minorEastAsia" w:hAnsiTheme="minorEastAsia" w:eastAsiaTheme="minorEastAsia"/>
          <w:b/>
        </w:rPr>
        <w:t>6</w:t>
      </w:r>
      <w:r>
        <w:rPr>
          <w:rFonts w:asciiTheme="minorEastAsia" w:hAnsiTheme="minorEastAsia" w:eastAsiaTheme="minorEastAsia"/>
          <w:b/>
        </w:rPr>
        <w:t>%</w:t>
      </w:r>
      <w:r>
        <w:rPr>
          <w:rFonts w:hint="eastAsia" w:asciiTheme="minorEastAsia" w:hAnsiTheme="minorEastAsia" w:eastAsiaTheme="minorEastAsia"/>
          <w:b/>
        </w:rPr>
        <w:t>范围内选择）</w:t>
      </w:r>
      <w:r>
        <w:rPr>
          <w:rFonts w:hint="eastAsia" w:asciiTheme="minorEastAsia" w:hAnsiTheme="minorEastAsia" w:eastAsiaTheme="minorEastAsia"/>
        </w:rPr>
        <w:t>的价格扣除。</w:t>
      </w:r>
    </w:p>
    <w:p>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联合体各方均为小型、微型企业、监狱企业和</w:t>
      </w:r>
      <w:r>
        <w:rPr>
          <w:rFonts w:hint="eastAsia" w:ascii="宋体" w:hAnsi="宋体"/>
        </w:rPr>
        <w:t>残疾人福利性单位</w:t>
      </w:r>
      <w:r>
        <w:rPr>
          <w:rFonts w:hint="eastAsia" w:asciiTheme="minorEastAsia" w:hAnsiTheme="minorEastAsia" w:eastAsiaTheme="minorEastAsia"/>
        </w:rPr>
        <w:t>的，联合体视同为小型、微型企业、监狱企业和</w:t>
      </w:r>
      <w:r>
        <w:rPr>
          <w:rFonts w:hint="eastAsia" w:ascii="宋体" w:hAnsi="宋体"/>
        </w:rPr>
        <w:t>残疾人福利性单位</w:t>
      </w:r>
      <w:r>
        <w:rPr>
          <w:rFonts w:hint="eastAsia" w:asciiTheme="minorEastAsia" w:hAnsiTheme="minorEastAsia" w:eastAsiaTheme="minorEastAsia"/>
        </w:rPr>
        <w:t>，均享受</w:t>
      </w:r>
      <w:r>
        <w:rPr>
          <w:rFonts w:hint="eastAsia" w:asciiTheme="minorEastAsia" w:hAnsiTheme="minorEastAsia" w:eastAsiaTheme="minorEastAsia"/>
          <w:b/>
          <w:bCs/>
        </w:rPr>
        <w:t>本章政府采购扶持政策第一款</w:t>
      </w:r>
      <w:r>
        <w:rPr>
          <w:rFonts w:hint="eastAsia" w:asciiTheme="minorEastAsia" w:hAnsiTheme="minorEastAsia" w:eastAsiaTheme="minorEastAsia"/>
        </w:rPr>
        <w:t>的优惠政策。</w:t>
      </w:r>
    </w:p>
    <w:p>
      <w:pPr>
        <w:spacing w:line="360" w:lineRule="auto"/>
        <w:ind w:firstLine="424" w:firstLineChars="202"/>
        <w:rPr>
          <w:rFonts w:ascii="宋体" w:hAnsi="宋体"/>
          <w:snapToGrid w:val="0"/>
          <w:szCs w:val="21"/>
        </w:rPr>
      </w:pPr>
      <w:r>
        <w:rPr>
          <w:rFonts w:hint="eastAsia" w:ascii="宋体" w:hAnsi="宋体"/>
          <w:snapToGrid w:val="0"/>
          <w:szCs w:val="21"/>
        </w:rPr>
        <w:t>（3）优惠主体资格的认定资料为《中小企业声明函》、《残疾人福利性单位声明函》以及《监狱企业声明函》等承诺性质的资料（格式详见招标文件第三章）；监狱企业或者代理提供监狱企业货物的供应商如须享受优惠政策，除上述资料外，还须提供省级以上监狱管理局、戒毒管理局出具的监狱企业证明文件。</w:t>
      </w:r>
    </w:p>
    <w:p>
      <w:pPr>
        <w:spacing w:line="360" w:lineRule="auto"/>
        <w:ind w:firstLine="424" w:firstLineChars="202"/>
      </w:pPr>
      <w:r>
        <w:rPr>
          <w:rFonts w:hint="eastAsia" w:ascii="宋体" w:hAnsi="宋体"/>
          <w:snapToGrid w:val="0"/>
          <w:szCs w:val="21"/>
        </w:rPr>
        <w:t>（4）为缓解中小企业融资难题，深圳市推出政府采购订单融资改革举措。订单融资具体流程及试点金融机构订单融资服务承诺可参阅深圳市政府采购监管网（www.zfcg.sz.gov.cn）信息公开栏目。</w:t>
      </w:r>
    </w:p>
    <w:p/>
    <w:p>
      <w:pPr>
        <w:widowControl/>
        <w:jc w:val="left"/>
      </w:pPr>
      <w:r>
        <w:br w:type="page"/>
      </w:r>
    </w:p>
    <w:p/>
    <w:p>
      <w:pPr>
        <w:pStyle w:val="6"/>
        <w:spacing w:before="0"/>
      </w:pPr>
      <w:bookmarkStart w:id="17" w:name="_Toc20257"/>
      <w:r>
        <w:rPr>
          <w:rFonts w:hint="eastAsia"/>
        </w:rPr>
        <w:t>第五章  投标人须知前附表</w:t>
      </w:r>
      <w:bookmarkEnd w:id="17"/>
    </w:p>
    <w:p>
      <w:pPr>
        <w:autoSpaceDE w:val="0"/>
        <w:autoSpaceDN w:val="0"/>
        <w:adjustRightInd w:val="0"/>
        <w:spacing w:line="360" w:lineRule="auto"/>
        <w:ind w:firstLine="480" w:firstLineChars="200"/>
        <w:jc w:val="left"/>
      </w:pPr>
      <w:r>
        <w:rPr>
          <w:rFonts w:hint="eastAsia" w:ascii="仿宋_GB2312" w:eastAsia="仿宋_GB2312"/>
          <w:sz w:val="24"/>
        </w:rPr>
        <w:t>投标人须知前附表（以下简称“前附表”）是对招标文件第六章“投标人须知”的具体补充和说明，投标人须知和前附表有不一致之处，应以前附表为准。前附表的条款号与投标人须知条款号是一一对应的关系。</w:t>
      </w:r>
    </w:p>
    <w:tbl>
      <w:tblPr>
        <w:tblStyle w:val="51"/>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9"/>
              <w:spacing w:line="360" w:lineRule="auto"/>
              <w:jc w:val="center"/>
              <w:rPr>
                <w:rFonts w:hAnsi="宋体"/>
              </w:rPr>
            </w:pPr>
            <w:r>
              <w:rPr>
                <w:rFonts w:hint="eastAsia" w:hAnsi="宋体"/>
              </w:rPr>
              <w:t>项号</w:t>
            </w:r>
          </w:p>
        </w:tc>
        <w:tc>
          <w:tcPr>
            <w:tcW w:w="1038" w:type="dxa"/>
            <w:vAlign w:val="center"/>
          </w:tcPr>
          <w:p>
            <w:pPr>
              <w:pStyle w:val="29"/>
              <w:spacing w:line="360" w:lineRule="auto"/>
              <w:jc w:val="center"/>
              <w:rPr>
                <w:rFonts w:hAnsi="宋体"/>
              </w:rPr>
            </w:pPr>
            <w:r>
              <w:rPr>
                <w:rFonts w:hint="eastAsia" w:hAnsi="宋体"/>
              </w:rPr>
              <w:t>条款号</w:t>
            </w:r>
          </w:p>
        </w:tc>
        <w:tc>
          <w:tcPr>
            <w:tcW w:w="1843" w:type="dxa"/>
            <w:vAlign w:val="center"/>
          </w:tcPr>
          <w:p>
            <w:pPr>
              <w:pStyle w:val="29"/>
              <w:spacing w:line="360" w:lineRule="auto"/>
              <w:jc w:val="center"/>
              <w:rPr>
                <w:rFonts w:hAnsi="宋体"/>
              </w:rPr>
            </w:pPr>
            <w:r>
              <w:rPr>
                <w:rFonts w:hint="eastAsia" w:hAnsi="宋体"/>
              </w:rPr>
              <w:t>内容</w:t>
            </w:r>
          </w:p>
        </w:tc>
        <w:tc>
          <w:tcPr>
            <w:tcW w:w="6520" w:type="dxa"/>
          </w:tcPr>
          <w:p>
            <w:pPr>
              <w:pStyle w:val="29"/>
              <w:spacing w:line="360" w:lineRule="auto"/>
              <w:jc w:val="center"/>
              <w:rPr>
                <w:rFonts w:hAnsi="宋体"/>
              </w:rPr>
            </w:pPr>
            <w:r>
              <w:rPr>
                <w:rFonts w:hint="eastAsia" w:hAnsi="宋体"/>
              </w:rPr>
              <w:t>内容规定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9"/>
              <w:spacing w:line="360" w:lineRule="auto"/>
              <w:jc w:val="center"/>
              <w:rPr>
                <w:rFonts w:hAnsi="宋体"/>
              </w:rPr>
            </w:pPr>
            <w:r>
              <w:rPr>
                <w:rFonts w:hAnsi="宋体"/>
              </w:rPr>
              <w:t>1</w:t>
            </w:r>
          </w:p>
        </w:tc>
        <w:tc>
          <w:tcPr>
            <w:tcW w:w="1038" w:type="dxa"/>
            <w:vAlign w:val="center"/>
          </w:tcPr>
          <w:p>
            <w:pPr>
              <w:pStyle w:val="29"/>
              <w:spacing w:line="360" w:lineRule="auto"/>
              <w:jc w:val="center"/>
              <w:rPr>
                <w:rFonts w:hAnsi="宋体"/>
              </w:rPr>
            </w:pPr>
            <w:r>
              <w:rPr>
                <w:rFonts w:hAnsi="宋体"/>
              </w:rPr>
              <w:t>1.1</w:t>
            </w:r>
          </w:p>
        </w:tc>
        <w:tc>
          <w:tcPr>
            <w:tcW w:w="1843" w:type="dxa"/>
            <w:vAlign w:val="center"/>
          </w:tcPr>
          <w:p>
            <w:pPr>
              <w:pStyle w:val="29"/>
              <w:spacing w:line="360" w:lineRule="exact"/>
              <w:jc w:val="center"/>
              <w:rPr>
                <w:rFonts w:hAnsi="宋体"/>
              </w:rPr>
            </w:pPr>
            <w:r>
              <w:rPr>
                <w:rFonts w:hint="eastAsia" w:hAnsi="宋体"/>
              </w:rPr>
              <w:t>项目名称</w:t>
            </w:r>
          </w:p>
        </w:tc>
        <w:tc>
          <w:tcPr>
            <w:tcW w:w="6520" w:type="dxa"/>
            <w:vAlign w:val="center"/>
          </w:tcPr>
          <w:p>
            <w:pPr>
              <w:pStyle w:val="29"/>
              <w:spacing w:line="360" w:lineRule="exact"/>
            </w:pPr>
            <w:r>
              <w:rPr>
                <w:rFonts w:hint="eastAsia"/>
              </w:rPr>
              <w:t>深圳市先进制造业数字技能人才现状及供需调研项目</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9"/>
              <w:spacing w:line="360" w:lineRule="auto"/>
              <w:jc w:val="center"/>
              <w:rPr>
                <w:rFonts w:hAnsi="宋体"/>
              </w:rPr>
            </w:pPr>
            <w:r>
              <w:rPr>
                <w:rFonts w:hint="eastAsia" w:hAnsi="宋体"/>
              </w:rPr>
              <w:t>2</w:t>
            </w:r>
          </w:p>
        </w:tc>
        <w:tc>
          <w:tcPr>
            <w:tcW w:w="1038" w:type="dxa"/>
            <w:vAlign w:val="center"/>
          </w:tcPr>
          <w:p>
            <w:pPr>
              <w:pStyle w:val="29"/>
              <w:spacing w:line="360" w:lineRule="auto"/>
              <w:jc w:val="center"/>
              <w:rPr>
                <w:rFonts w:hAnsi="宋体"/>
              </w:rPr>
            </w:pPr>
            <w:r>
              <w:rPr>
                <w:rFonts w:hAnsi="宋体"/>
              </w:rPr>
              <w:t>2.1</w:t>
            </w:r>
          </w:p>
        </w:tc>
        <w:tc>
          <w:tcPr>
            <w:tcW w:w="1843" w:type="dxa"/>
            <w:vAlign w:val="center"/>
          </w:tcPr>
          <w:p>
            <w:pPr>
              <w:pStyle w:val="29"/>
              <w:spacing w:line="360" w:lineRule="exact"/>
              <w:jc w:val="center"/>
              <w:rPr>
                <w:rFonts w:hAnsi="宋体"/>
              </w:rPr>
            </w:pPr>
            <w:r>
              <w:rPr>
                <w:rFonts w:hint="eastAsia" w:hAnsi="宋体"/>
              </w:rPr>
              <w:t>采购人</w:t>
            </w:r>
          </w:p>
        </w:tc>
        <w:tc>
          <w:tcPr>
            <w:tcW w:w="6520" w:type="dxa"/>
            <w:vAlign w:val="center"/>
          </w:tcPr>
          <w:p>
            <w:pPr>
              <w:pStyle w:val="29"/>
              <w:spacing w:line="360" w:lineRule="exact"/>
              <w:rPr>
                <w:rFonts w:hAnsi="宋体"/>
                <w:szCs w:val="24"/>
              </w:rPr>
            </w:pPr>
            <w:r>
              <w:rPr>
                <w:rFonts w:hint="eastAsia" w:hAnsi="宋体"/>
                <w:snapToGrid w:val="0"/>
                <w:szCs w:val="21"/>
              </w:rPr>
              <w:t>深圳市职业技能培训指导中心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9"/>
              <w:spacing w:line="360" w:lineRule="auto"/>
              <w:jc w:val="center"/>
              <w:rPr>
                <w:rFonts w:hAnsi="宋体"/>
              </w:rPr>
            </w:pPr>
            <w:r>
              <w:rPr>
                <w:rFonts w:hint="eastAsia" w:hAnsi="宋体"/>
              </w:rPr>
              <w:t>3</w:t>
            </w:r>
          </w:p>
        </w:tc>
        <w:tc>
          <w:tcPr>
            <w:tcW w:w="1038" w:type="dxa"/>
            <w:vAlign w:val="center"/>
          </w:tcPr>
          <w:p>
            <w:pPr>
              <w:pStyle w:val="29"/>
              <w:spacing w:line="360" w:lineRule="auto"/>
              <w:jc w:val="center"/>
              <w:rPr>
                <w:rFonts w:hAnsi="宋体"/>
              </w:rPr>
            </w:pPr>
            <w:r>
              <w:rPr>
                <w:rFonts w:hAnsi="宋体"/>
              </w:rPr>
              <w:t>2.2</w:t>
            </w:r>
          </w:p>
        </w:tc>
        <w:tc>
          <w:tcPr>
            <w:tcW w:w="1843" w:type="dxa"/>
            <w:vAlign w:val="center"/>
          </w:tcPr>
          <w:p>
            <w:pPr>
              <w:pStyle w:val="29"/>
              <w:spacing w:line="360" w:lineRule="exact"/>
              <w:jc w:val="center"/>
              <w:rPr>
                <w:rFonts w:hAnsi="宋体"/>
              </w:rPr>
            </w:pPr>
            <w:r>
              <w:rPr>
                <w:rFonts w:hint="eastAsia" w:hAnsi="宋体"/>
              </w:rPr>
              <w:t>采购代理机构</w:t>
            </w:r>
          </w:p>
        </w:tc>
        <w:tc>
          <w:tcPr>
            <w:tcW w:w="6520" w:type="dxa"/>
            <w:vAlign w:val="center"/>
          </w:tcPr>
          <w:p>
            <w:pPr>
              <w:pStyle w:val="29"/>
              <w:spacing w:line="360" w:lineRule="exact"/>
              <w:rPr>
                <w:rFonts w:hAnsi="宋体"/>
              </w:rPr>
            </w:pPr>
            <w:r>
              <w:rPr>
                <w:rFonts w:hAnsi="宋体"/>
              </w:rPr>
              <w:t>深圳市中正招标有限公司</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pPr>
              <w:pStyle w:val="29"/>
              <w:spacing w:line="360" w:lineRule="auto"/>
              <w:jc w:val="center"/>
              <w:rPr>
                <w:rFonts w:hAnsi="宋体"/>
              </w:rPr>
            </w:pPr>
            <w:r>
              <w:rPr>
                <w:rFonts w:hint="eastAsia" w:hAnsi="宋体"/>
              </w:rPr>
              <w:t>4</w:t>
            </w:r>
          </w:p>
        </w:tc>
        <w:tc>
          <w:tcPr>
            <w:tcW w:w="1038" w:type="dxa"/>
            <w:vAlign w:val="center"/>
          </w:tcPr>
          <w:p>
            <w:pPr>
              <w:pStyle w:val="29"/>
              <w:spacing w:line="360" w:lineRule="auto"/>
              <w:jc w:val="center"/>
              <w:rPr>
                <w:rFonts w:hAnsi="宋体"/>
              </w:rPr>
            </w:pPr>
            <w:r>
              <w:rPr>
                <w:rFonts w:hint="eastAsia" w:hAnsi="宋体"/>
              </w:rPr>
              <w:t>3.1</w:t>
            </w:r>
          </w:p>
        </w:tc>
        <w:tc>
          <w:tcPr>
            <w:tcW w:w="1843" w:type="dxa"/>
            <w:vAlign w:val="center"/>
          </w:tcPr>
          <w:p>
            <w:pPr>
              <w:pStyle w:val="29"/>
              <w:spacing w:line="360" w:lineRule="exact"/>
              <w:jc w:val="center"/>
              <w:rPr>
                <w:rFonts w:hAnsi="宋体"/>
              </w:rPr>
            </w:pPr>
            <w:r>
              <w:rPr>
                <w:rFonts w:hint="eastAsia" w:hAnsi="宋体"/>
              </w:rPr>
              <w:t>资金来源</w:t>
            </w:r>
          </w:p>
        </w:tc>
        <w:tc>
          <w:tcPr>
            <w:tcW w:w="6520" w:type="dxa"/>
            <w:vAlign w:val="center"/>
          </w:tcPr>
          <w:p>
            <w:pPr>
              <w:pStyle w:val="29"/>
              <w:spacing w:line="360" w:lineRule="exact"/>
              <w:rPr>
                <w:rFonts w:hAnsi="宋体"/>
              </w:rPr>
            </w:pPr>
            <w:r>
              <w:rPr>
                <w:rFonts w:hint="eastAsia" w:hAnsi="宋体" w:eastAsia="MS Mincho" w:cs="MS Mincho"/>
                <w:sz w:val="24"/>
                <w:szCs w:val="24"/>
              </w:rPr>
              <w:t>☑</w:t>
            </w:r>
            <w:r>
              <w:rPr>
                <w:rFonts w:hint="eastAsia" w:hAnsi="宋体"/>
              </w:rPr>
              <w:t>财政资金/□自筹资金/□其它资金</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pPr>
              <w:pStyle w:val="29"/>
              <w:spacing w:line="360" w:lineRule="auto"/>
              <w:jc w:val="center"/>
              <w:rPr>
                <w:rFonts w:hAnsi="宋体"/>
              </w:rPr>
            </w:pPr>
            <w:r>
              <w:rPr>
                <w:rFonts w:hint="eastAsia" w:hAnsi="宋体"/>
              </w:rPr>
              <w:t>5</w:t>
            </w:r>
          </w:p>
        </w:tc>
        <w:tc>
          <w:tcPr>
            <w:tcW w:w="1038" w:type="dxa"/>
            <w:vAlign w:val="center"/>
          </w:tcPr>
          <w:p>
            <w:pPr>
              <w:pStyle w:val="29"/>
              <w:spacing w:line="360" w:lineRule="auto"/>
              <w:jc w:val="center"/>
              <w:rPr>
                <w:rFonts w:hAnsi="宋体"/>
              </w:rPr>
            </w:pPr>
            <w:r>
              <w:rPr>
                <w:rFonts w:hint="eastAsia" w:hAnsi="宋体"/>
              </w:rPr>
              <w:t>4.7</w:t>
            </w:r>
          </w:p>
        </w:tc>
        <w:tc>
          <w:tcPr>
            <w:tcW w:w="1843" w:type="dxa"/>
            <w:vAlign w:val="center"/>
          </w:tcPr>
          <w:p>
            <w:pPr>
              <w:pStyle w:val="29"/>
              <w:spacing w:line="360" w:lineRule="auto"/>
              <w:jc w:val="center"/>
              <w:rPr>
                <w:rFonts w:hAnsi="宋体"/>
              </w:rPr>
            </w:pPr>
            <w:r>
              <w:rPr>
                <w:rFonts w:hint="eastAsia" w:hAnsi="宋体"/>
              </w:rPr>
              <w:t>投标人资格要求</w:t>
            </w:r>
          </w:p>
        </w:tc>
        <w:tc>
          <w:tcPr>
            <w:tcW w:w="6520" w:type="dxa"/>
            <w:vAlign w:val="center"/>
          </w:tcPr>
          <w:p>
            <w:pPr>
              <w:pStyle w:val="29"/>
              <w:spacing w:line="300" w:lineRule="auto"/>
              <w:rPr>
                <w:rFonts w:hAnsi="宋体"/>
                <w:szCs w:val="21"/>
              </w:rPr>
            </w:pPr>
            <w:r>
              <w:rPr>
                <w:rFonts w:hint="eastAsia" w:hAnsi="宋体"/>
                <w:szCs w:val="21"/>
              </w:rPr>
              <w:t>详见《第一章 投标邀请》“申请人的资格要求”</w:t>
            </w:r>
            <w:r>
              <w:rPr>
                <w:rFonts w:hAnsi="宋体"/>
                <w:szCs w:val="21"/>
              </w:rPr>
              <w:t xml:space="preserve"> </w:t>
            </w:r>
          </w:p>
          <w:p>
            <w:pPr>
              <w:pStyle w:val="29"/>
              <w:spacing w:line="360" w:lineRule="auto"/>
              <w:rPr>
                <w:rFonts w:hAnsi="宋体"/>
                <w:b/>
                <w:bCs/>
                <w:szCs w:val="21"/>
              </w:rPr>
            </w:pPr>
            <w:r>
              <w:rPr>
                <w:rFonts w:hint="eastAsia" w:hAnsi="宋体"/>
                <w:b/>
                <w:bCs/>
                <w:szCs w:val="21"/>
              </w:rPr>
              <w:t>（投标人资格证明文件详见第七章 投标文件格式）</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pPr>
              <w:pStyle w:val="29"/>
              <w:spacing w:line="360" w:lineRule="auto"/>
              <w:jc w:val="center"/>
              <w:rPr>
                <w:rFonts w:hAnsi="宋体"/>
              </w:rPr>
            </w:pPr>
            <w:r>
              <w:rPr>
                <w:rFonts w:hint="eastAsia" w:hAnsi="宋体"/>
              </w:rPr>
              <w:t>6</w:t>
            </w:r>
          </w:p>
        </w:tc>
        <w:tc>
          <w:tcPr>
            <w:tcW w:w="1038" w:type="dxa"/>
            <w:vAlign w:val="center"/>
          </w:tcPr>
          <w:p>
            <w:pPr>
              <w:pStyle w:val="29"/>
              <w:spacing w:line="360" w:lineRule="auto"/>
              <w:jc w:val="center"/>
              <w:rPr>
                <w:rFonts w:hAnsi="宋体"/>
              </w:rPr>
            </w:pPr>
            <w:r>
              <w:rPr>
                <w:rFonts w:hint="eastAsia" w:hAnsi="宋体"/>
              </w:rPr>
              <w:t>4.8</w:t>
            </w:r>
          </w:p>
        </w:tc>
        <w:tc>
          <w:tcPr>
            <w:tcW w:w="1843" w:type="dxa"/>
            <w:vAlign w:val="center"/>
          </w:tcPr>
          <w:p>
            <w:pPr>
              <w:pStyle w:val="29"/>
              <w:spacing w:line="360" w:lineRule="auto"/>
              <w:jc w:val="center"/>
              <w:rPr>
                <w:rFonts w:hAnsi="宋体"/>
              </w:rPr>
            </w:pPr>
            <w:r>
              <w:rPr>
                <w:rFonts w:hint="eastAsia" w:hAnsi="宋体"/>
              </w:rPr>
              <w:t>联合体投标</w:t>
            </w:r>
          </w:p>
        </w:tc>
        <w:tc>
          <w:tcPr>
            <w:tcW w:w="6520" w:type="dxa"/>
          </w:tcPr>
          <w:p>
            <w:pPr>
              <w:pStyle w:val="29"/>
              <w:spacing w:line="360" w:lineRule="auto"/>
              <w:rPr>
                <w:rFonts w:hAnsi="宋体"/>
              </w:rPr>
            </w:pPr>
            <w:r>
              <w:rPr>
                <w:rFonts w:hint="eastAsia" w:hAnsi="宋体"/>
              </w:rPr>
              <w:t>不接受</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pPr>
              <w:pStyle w:val="29"/>
              <w:spacing w:line="360" w:lineRule="auto"/>
              <w:jc w:val="center"/>
              <w:rPr>
                <w:rFonts w:hAnsi="宋体"/>
              </w:rPr>
            </w:pPr>
            <w:r>
              <w:rPr>
                <w:rFonts w:hint="eastAsia" w:hAnsi="宋体"/>
              </w:rPr>
              <w:t>7</w:t>
            </w:r>
          </w:p>
        </w:tc>
        <w:tc>
          <w:tcPr>
            <w:tcW w:w="1038" w:type="dxa"/>
            <w:vAlign w:val="center"/>
          </w:tcPr>
          <w:p>
            <w:pPr>
              <w:pStyle w:val="29"/>
              <w:spacing w:line="360" w:lineRule="auto"/>
              <w:jc w:val="center"/>
              <w:rPr>
                <w:rFonts w:hAnsi="宋体"/>
              </w:rPr>
            </w:pPr>
            <w:r>
              <w:rPr>
                <w:rFonts w:hint="eastAsia" w:hAnsi="宋体"/>
              </w:rPr>
              <w:t>6.1</w:t>
            </w:r>
          </w:p>
        </w:tc>
        <w:tc>
          <w:tcPr>
            <w:tcW w:w="1843" w:type="dxa"/>
            <w:vAlign w:val="center"/>
          </w:tcPr>
          <w:p>
            <w:pPr>
              <w:pStyle w:val="29"/>
              <w:spacing w:line="360" w:lineRule="auto"/>
              <w:jc w:val="center"/>
              <w:rPr>
                <w:rFonts w:hAnsi="宋体"/>
              </w:rPr>
            </w:pPr>
            <w:r>
              <w:rPr>
                <w:rFonts w:hint="eastAsia" w:hAnsi="宋体"/>
              </w:rPr>
              <w:t>踏勘现场</w:t>
            </w:r>
          </w:p>
        </w:tc>
        <w:tc>
          <w:tcPr>
            <w:tcW w:w="6520" w:type="dxa"/>
          </w:tcPr>
          <w:p>
            <w:pPr>
              <w:pStyle w:val="29"/>
              <w:spacing w:line="360" w:lineRule="auto"/>
              <w:rPr>
                <w:rFonts w:hAnsi="宋体"/>
              </w:rPr>
            </w:pPr>
            <w:r>
              <w:rPr>
                <w:rFonts w:hint="eastAsia" w:hAnsi="宋体"/>
              </w:rPr>
              <w:t>不统一组织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pPr>
              <w:pStyle w:val="29"/>
              <w:spacing w:line="360" w:lineRule="auto"/>
              <w:jc w:val="center"/>
              <w:rPr>
                <w:rFonts w:hAnsi="宋体"/>
              </w:rPr>
            </w:pPr>
            <w:r>
              <w:rPr>
                <w:rFonts w:hint="eastAsia" w:hAnsi="宋体"/>
              </w:rPr>
              <w:t>8</w:t>
            </w:r>
          </w:p>
        </w:tc>
        <w:tc>
          <w:tcPr>
            <w:tcW w:w="1038" w:type="dxa"/>
            <w:vAlign w:val="center"/>
          </w:tcPr>
          <w:p>
            <w:pPr>
              <w:pStyle w:val="29"/>
              <w:spacing w:line="360" w:lineRule="auto"/>
              <w:jc w:val="center"/>
              <w:rPr>
                <w:rFonts w:hAnsi="宋体"/>
              </w:rPr>
            </w:pPr>
            <w:r>
              <w:rPr>
                <w:rFonts w:hAnsi="宋体"/>
              </w:rPr>
              <w:t>1</w:t>
            </w:r>
            <w:r>
              <w:rPr>
                <w:rFonts w:hint="eastAsia" w:hAnsi="宋体"/>
              </w:rPr>
              <w:t>4</w:t>
            </w:r>
            <w:r>
              <w:rPr>
                <w:rFonts w:hAnsi="宋体"/>
              </w:rPr>
              <w:t>.1</w:t>
            </w:r>
          </w:p>
        </w:tc>
        <w:tc>
          <w:tcPr>
            <w:tcW w:w="1843" w:type="dxa"/>
            <w:vAlign w:val="center"/>
          </w:tcPr>
          <w:p>
            <w:pPr>
              <w:pStyle w:val="29"/>
              <w:spacing w:line="360" w:lineRule="auto"/>
              <w:jc w:val="center"/>
              <w:rPr>
                <w:rFonts w:hAnsi="宋体"/>
              </w:rPr>
            </w:pPr>
            <w:r>
              <w:rPr>
                <w:rFonts w:hint="eastAsia" w:hAnsi="宋体"/>
              </w:rPr>
              <w:t>投标有效期</w:t>
            </w:r>
          </w:p>
        </w:tc>
        <w:tc>
          <w:tcPr>
            <w:tcW w:w="6520" w:type="dxa"/>
          </w:tcPr>
          <w:p>
            <w:pPr>
              <w:pStyle w:val="29"/>
              <w:spacing w:line="360" w:lineRule="auto"/>
              <w:rPr>
                <w:rFonts w:hAnsi="宋体"/>
              </w:rPr>
            </w:pPr>
            <w:r>
              <w:rPr>
                <w:rFonts w:hint="eastAsia" w:hAnsi="宋体"/>
              </w:rPr>
              <w:t>90</w:t>
            </w:r>
            <w:r>
              <w:rPr>
                <w:rFonts w:hAnsi="宋体"/>
              </w:rPr>
              <w:t>日历天（从投标截止之日算起）</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pPr>
              <w:pStyle w:val="29"/>
              <w:spacing w:line="360" w:lineRule="auto"/>
              <w:jc w:val="center"/>
              <w:rPr>
                <w:rFonts w:hAnsi="宋体"/>
              </w:rPr>
            </w:pPr>
            <w:r>
              <w:rPr>
                <w:rFonts w:hint="eastAsia" w:hAnsi="宋体"/>
              </w:rPr>
              <w:t>9</w:t>
            </w:r>
          </w:p>
        </w:tc>
        <w:tc>
          <w:tcPr>
            <w:tcW w:w="1038" w:type="dxa"/>
            <w:vAlign w:val="center"/>
          </w:tcPr>
          <w:p>
            <w:pPr>
              <w:pStyle w:val="29"/>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843" w:type="dxa"/>
            <w:vAlign w:val="center"/>
          </w:tcPr>
          <w:p>
            <w:pPr>
              <w:pStyle w:val="29"/>
              <w:spacing w:line="360" w:lineRule="auto"/>
              <w:jc w:val="center"/>
              <w:rPr>
                <w:rFonts w:hAnsi="宋体"/>
              </w:rPr>
            </w:pPr>
            <w:r>
              <w:rPr>
                <w:rFonts w:hint="eastAsia" w:hAnsi="宋体"/>
              </w:rPr>
              <w:t>投标保证金</w:t>
            </w:r>
          </w:p>
        </w:tc>
        <w:tc>
          <w:tcPr>
            <w:tcW w:w="6520" w:type="dxa"/>
            <w:vAlign w:val="center"/>
          </w:tcPr>
          <w:p>
            <w:pPr>
              <w:tabs>
                <w:tab w:val="left" w:pos="915"/>
              </w:tabs>
              <w:spacing w:line="360" w:lineRule="exact"/>
              <w:rPr>
                <w:rFonts w:hAnsi="宋体"/>
              </w:rPr>
            </w:pPr>
            <w:r>
              <w:rPr>
                <w:rFonts w:hint="eastAsia" w:hAnsi="宋体"/>
              </w:rPr>
              <w:t>不要求向采购代理机构提交</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pPr>
              <w:pStyle w:val="29"/>
              <w:spacing w:line="360" w:lineRule="auto"/>
              <w:jc w:val="center"/>
              <w:rPr>
                <w:rFonts w:hAnsi="宋体"/>
              </w:rPr>
            </w:pPr>
            <w:r>
              <w:rPr>
                <w:rFonts w:hint="eastAsia" w:hAnsi="宋体"/>
              </w:rPr>
              <w:t>10</w:t>
            </w:r>
          </w:p>
        </w:tc>
        <w:tc>
          <w:tcPr>
            <w:tcW w:w="1038" w:type="dxa"/>
            <w:vAlign w:val="center"/>
          </w:tcPr>
          <w:p>
            <w:pPr>
              <w:pStyle w:val="29"/>
              <w:spacing w:line="360" w:lineRule="auto"/>
              <w:jc w:val="center"/>
              <w:rPr>
                <w:rFonts w:hAnsi="宋体"/>
              </w:rPr>
            </w:pPr>
            <w:r>
              <w:rPr>
                <w:rFonts w:hint="eastAsia" w:hAnsi="宋体"/>
              </w:rPr>
              <w:t>16.1</w:t>
            </w:r>
          </w:p>
        </w:tc>
        <w:tc>
          <w:tcPr>
            <w:tcW w:w="1843" w:type="dxa"/>
            <w:vAlign w:val="center"/>
          </w:tcPr>
          <w:p>
            <w:pPr>
              <w:pStyle w:val="29"/>
              <w:spacing w:line="360" w:lineRule="auto"/>
              <w:jc w:val="center"/>
              <w:rPr>
                <w:rFonts w:hAnsi="宋体"/>
              </w:rPr>
            </w:pPr>
            <w:r>
              <w:rPr>
                <w:rFonts w:hint="eastAsia" w:hAnsi="宋体"/>
              </w:rPr>
              <w:t>投标预备会</w:t>
            </w:r>
          </w:p>
          <w:p>
            <w:pPr>
              <w:pStyle w:val="29"/>
              <w:spacing w:line="360" w:lineRule="auto"/>
              <w:jc w:val="center"/>
              <w:rPr>
                <w:rFonts w:hAnsi="宋体"/>
              </w:rPr>
            </w:pPr>
            <w:r>
              <w:rPr>
                <w:rFonts w:hint="eastAsia" w:hAnsi="宋体"/>
              </w:rPr>
              <w:t>（答疑会）</w:t>
            </w:r>
          </w:p>
        </w:tc>
        <w:tc>
          <w:tcPr>
            <w:tcW w:w="6520" w:type="dxa"/>
            <w:vAlign w:val="center"/>
          </w:tcPr>
          <w:p>
            <w:pPr>
              <w:pStyle w:val="29"/>
              <w:spacing w:line="360" w:lineRule="auto"/>
              <w:rPr>
                <w:rFonts w:hAnsi="宋体"/>
              </w:rPr>
            </w:pPr>
            <w:r>
              <w:rPr>
                <w:rFonts w:hint="eastAsia" w:hAnsi="宋体"/>
              </w:rPr>
              <w:t>不召开</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9"/>
              <w:spacing w:line="360" w:lineRule="auto"/>
              <w:jc w:val="center"/>
              <w:rPr>
                <w:rFonts w:hAnsi="宋体"/>
              </w:rPr>
            </w:pPr>
            <w:r>
              <w:rPr>
                <w:rFonts w:hint="eastAsia" w:hAnsi="宋体"/>
              </w:rPr>
              <w:t>11</w:t>
            </w:r>
          </w:p>
        </w:tc>
        <w:tc>
          <w:tcPr>
            <w:tcW w:w="1038" w:type="dxa"/>
            <w:vAlign w:val="center"/>
          </w:tcPr>
          <w:p>
            <w:pPr>
              <w:pStyle w:val="29"/>
              <w:spacing w:line="360" w:lineRule="auto"/>
              <w:jc w:val="center"/>
              <w:rPr>
                <w:rFonts w:hAnsi="宋体"/>
              </w:rPr>
            </w:pPr>
            <w:r>
              <w:rPr>
                <w:rFonts w:hAnsi="宋体"/>
              </w:rPr>
              <w:t>1</w:t>
            </w:r>
            <w:r>
              <w:rPr>
                <w:rFonts w:hint="eastAsia" w:hAnsi="宋体"/>
              </w:rPr>
              <w:t>7</w:t>
            </w:r>
            <w:r>
              <w:rPr>
                <w:rFonts w:hAnsi="宋体"/>
              </w:rPr>
              <w:t>.1</w:t>
            </w:r>
          </w:p>
        </w:tc>
        <w:tc>
          <w:tcPr>
            <w:tcW w:w="1843" w:type="dxa"/>
            <w:vAlign w:val="center"/>
          </w:tcPr>
          <w:p>
            <w:pPr>
              <w:pStyle w:val="29"/>
              <w:spacing w:line="360" w:lineRule="auto"/>
              <w:jc w:val="center"/>
              <w:rPr>
                <w:rFonts w:hAnsi="宋体"/>
              </w:rPr>
            </w:pPr>
            <w:r>
              <w:rPr>
                <w:rFonts w:hint="eastAsia" w:hAnsi="宋体"/>
              </w:rPr>
              <w:t>投标文件份数</w:t>
            </w:r>
          </w:p>
        </w:tc>
        <w:tc>
          <w:tcPr>
            <w:tcW w:w="6520" w:type="dxa"/>
          </w:tcPr>
          <w:p>
            <w:pPr>
              <w:pStyle w:val="29"/>
              <w:spacing w:line="360" w:lineRule="auto"/>
              <w:rPr>
                <w:rFonts w:hAnsi="宋体"/>
              </w:rPr>
            </w:pPr>
            <w:r>
              <w:rPr>
                <w:rFonts w:asciiTheme="minorEastAsia" w:hAnsiTheme="minorEastAsia" w:eastAsiaTheme="minorEastAsia"/>
              </w:rPr>
              <w:t xml:space="preserve">正本1份，副本 </w:t>
            </w:r>
            <w:r>
              <w:rPr>
                <w:rFonts w:hint="eastAsia" w:asciiTheme="minorEastAsia" w:hAnsiTheme="minorEastAsia" w:eastAsiaTheme="minorEastAsia"/>
              </w:rPr>
              <w:t>5</w:t>
            </w:r>
            <w:r>
              <w:rPr>
                <w:rFonts w:asciiTheme="minorEastAsia" w:hAnsiTheme="minorEastAsia" w:eastAsiaTheme="minorEastAsia"/>
              </w:rPr>
              <w:t xml:space="preserve"> 份，</w:t>
            </w:r>
            <w:r>
              <w:rPr>
                <w:rFonts w:hint="eastAsia" w:asciiTheme="minorEastAsia" w:hAnsiTheme="minorEastAsia" w:eastAsiaTheme="minorEastAsia"/>
              </w:rPr>
              <w:t>电子</w:t>
            </w:r>
            <w:r>
              <w:rPr>
                <w:rFonts w:asciiTheme="minorEastAsia" w:hAnsiTheme="minorEastAsia" w:eastAsiaTheme="minorEastAsia"/>
              </w:rPr>
              <w:t>备份光盘（或U盘）1份</w:t>
            </w:r>
            <w:r>
              <w:rPr>
                <w:rFonts w:hint="eastAsia" w:asciiTheme="minorEastAsia" w:hAnsiTheme="minorEastAsia" w:eastAsiaTheme="minorEastAsia"/>
              </w:rPr>
              <w:t>（内容为投标文件正本盖章扫描件）。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9"/>
              <w:spacing w:line="360" w:lineRule="auto"/>
              <w:jc w:val="center"/>
              <w:rPr>
                <w:rFonts w:hAnsi="宋体"/>
              </w:rPr>
            </w:pPr>
            <w:r>
              <w:rPr>
                <w:rFonts w:hint="eastAsia" w:hAnsi="宋体"/>
              </w:rPr>
              <w:t>12</w:t>
            </w:r>
          </w:p>
        </w:tc>
        <w:tc>
          <w:tcPr>
            <w:tcW w:w="1038" w:type="dxa"/>
            <w:vAlign w:val="center"/>
          </w:tcPr>
          <w:p>
            <w:pPr>
              <w:pStyle w:val="29"/>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843" w:type="dxa"/>
            <w:vAlign w:val="center"/>
          </w:tcPr>
          <w:p>
            <w:pPr>
              <w:pStyle w:val="29"/>
              <w:spacing w:line="360" w:lineRule="auto"/>
              <w:jc w:val="center"/>
              <w:rPr>
                <w:rFonts w:hAnsi="宋体"/>
              </w:rPr>
            </w:pPr>
            <w:r>
              <w:rPr>
                <w:rFonts w:hint="eastAsia" w:hAnsi="宋体"/>
              </w:rPr>
              <w:t>开标</w:t>
            </w:r>
          </w:p>
        </w:tc>
        <w:tc>
          <w:tcPr>
            <w:tcW w:w="6520" w:type="dxa"/>
          </w:tcPr>
          <w:p>
            <w:pPr>
              <w:pStyle w:val="29"/>
              <w:spacing w:line="360" w:lineRule="auto"/>
              <w:rPr>
                <w:rFonts w:hAnsi="宋体"/>
                <w:b/>
              </w:rPr>
            </w:pPr>
            <w:r>
              <w:rPr>
                <w:rFonts w:hAnsi="宋体"/>
                <w:b/>
              </w:rPr>
              <w:t>时间：</w:t>
            </w:r>
            <w:r>
              <w:rPr>
                <w:rFonts w:hint="eastAsia" w:hAnsi="宋体"/>
                <w:b/>
              </w:rPr>
              <w:t>2023年4月19日09点30分</w:t>
            </w:r>
            <w:r>
              <w:rPr>
                <w:rFonts w:hAnsi="宋体"/>
                <w:b/>
              </w:rPr>
              <w:t>（北京时间）</w:t>
            </w:r>
          </w:p>
          <w:p>
            <w:pPr>
              <w:pStyle w:val="29"/>
              <w:spacing w:line="360" w:lineRule="auto"/>
              <w:rPr>
                <w:rFonts w:hAnsi="宋体"/>
              </w:rPr>
            </w:pPr>
            <w:r>
              <w:rPr>
                <w:rFonts w:hAnsi="宋体"/>
              </w:rPr>
              <w:t>地点：</w:t>
            </w:r>
            <w:r>
              <w:rPr>
                <w:rFonts w:hint="eastAsia" w:hAnsi="宋体"/>
                <w:snapToGrid w:val="0"/>
              </w:rPr>
              <w:t>深圳市福田区民田路171号新华保险大厦903中正招标会议室</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9"/>
              <w:spacing w:line="360" w:lineRule="auto"/>
              <w:jc w:val="center"/>
              <w:rPr>
                <w:rFonts w:hAnsi="宋体"/>
              </w:rPr>
            </w:pPr>
            <w:r>
              <w:rPr>
                <w:rFonts w:hint="eastAsia" w:hAnsi="宋体"/>
              </w:rPr>
              <w:t>13</w:t>
            </w:r>
          </w:p>
        </w:tc>
        <w:tc>
          <w:tcPr>
            <w:tcW w:w="1038" w:type="dxa"/>
            <w:vAlign w:val="center"/>
          </w:tcPr>
          <w:p>
            <w:pPr>
              <w:pStyle w:val="29"/>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843" w:type="dxa"/>
            <w:vAlign w:val="center"/>
          </w:tcPr>
          <w:p>
            <w:pPr>
              <w:pStyle w:val="29"/>
              <w:spacing w:line="360" w:lineRule="auto"/>
              <w:jc w:val="center"/>
              <w:rPr>
                <w:rFonts w:hAnsi="宋体"/>
              </w:rPr>
            </w:pPr>
            <w:r>
              <w:rPr>
                <w:rFonts w:hint="eastAsia" w:hAnsi="宋体"/>
              </w:rPr>
              <w:t>投标截止时间</w:t>
            </w:r>
          </w:p>
        </w:tc>
        <w:tc>
          <w:tcPr>
            <w:tcW w:w="6520" w:type="dxa"/>
          </w:tcPr>
          <w:p>
            <w:pPr>
              <w:pStyle w:val="29"/>
              <w:spacing w:line="360" w:lineRule="auto"/>
              <w:rPr>
                <w:rFonts w:hAnsi="宋体"/>
                <w:b/>
              </w:rPr>
            </w:pPr>
            <w:r>
              <w:rPr>
                <w:rFonts w:hint="eastAsia" w:hAnsi="宋体"/>
                <w:b/>
              </w:rPr>
              <w:t>2023年4月19日09点30分（北京时间）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9"/>
              <w:spacing w:line="360" w:lineRule="auto"/>
              <w:jc w:val="center"/>
              <w:rPr>
                <w:rFonts w:hAnsi="宋体"/>
              </w:rPr>
            </w:pPr>
            <w:r>
              <w:rPr>
                <w:rFonts w:hint="eastAsia" w:hAnsi="宋体"/>
              </w:rPr>
              <w:t>14</w:t>
            </w:r>
          </w:p>
        </w:tc>
        <w:tc>
          <w:tcPr>
            <w:tcW w:w="1038" w:type="dxa"/>
            <w:vAlign w:val="center"/>
          </w:tcPr>
          <w:p>
            <w:pPr>
              <w:pStyle w:val="29"/>
              <w:spacing w:line="360" w:lineRule="auto"/>
              <w:jc w:val="center"/>
              <w:rPr>
                <w:rFonts w:hAnsi="宋体"/>
              </w:rPr>
            </w:pPr>
            <w:r>
              <w:rPr>
                <w:rFonts w:hint="eastAsia" w:hAnsi="宋体"/>
              </w:rPr>
              <w:t>26</w:t>
            </w:r>
            <w:r>
              <w:rPr>
                <w:rFonts w:hAnsi="宋体"/>
              </w:rPr>
              <w:t>.</w:t>
            </w:r>
            <w:r>
              <w:rPr>
                <w:rFonts w:hint="eastAsia" w:hAnsi="宋体"/>
              </w:rPr>
              <w:t>3</w:t>
            </w:r>
          </w:p>
        </w:tc>
        <w:tc>
          <w:tcPr>
            <w:tcW w:w="1843" w:type="dxa"/>
            <w:vAlign w:val="center"/>
          </w:tcPr>
          <w:p>
            <w:pPr>
              <w:pStyle w:val="29"/>
              <w:spacing w:line="360" w:lineRule="auto"/>
              <w:jc w:val="center"/>
              <w:rPr>
                <w:rFonts w:hAnsi="宋体"/>
              </w:rPr>
            </w:pPr>
            <w:r>
              <w:rPr>
                <w:rFonts w:hint="eastAsia" w:hAnsi="宋体"/>
              </w:rPr>
              <w:t>评标办法</w:t>
            </w:r>
          </w:p>
        </w:tc>
        <w:tc>
          <w:tcPr>
            <w:tcW w:w="6520" w:type="dxa"/>
          </w:tcPr>
          <w:p>
            <w:pPr>
              <w:pStyle w:val="29"/>
              <w:spacing w:line="360" w:lineRule="auto"/>
              <w:rPr>
                <w:rFonts w:hAnsi="宋体"/>
              </w:rPr>
            </w:pPr>
            <w:r>
              <w:rPr>
                <w:rFonts w:hint="eastAsia" w:hAnsi="宋体"/>
              </w:rPr>
              <w:t>综合评分法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9"/>
              <w:spacing w:line="360" w:lineRule="auto"/>
              <w:jc w:val="center"/>
              <w:rPr>
                <w:rFonts w:hAnsi="宋体"/>
              </w:rPr>
            </w:pPr>
            <w:r>
              <w:rPr>
                <w:rFonts w:hint="eastAsia" w:hAnsi="宋体"/>
              </w:rPr>
              <w:t>15</w:t>
            </w:r>
          </w:p>
        </w:tc>
        <w:tc>
          <w:tcPr>
            <w:tcW w:w="1038" w:type="dxa"/>
            <w:vAlign w:val="center"/>
          </w:tcPr>
          <w:p>
            <w:pPr>
              <w:pStyle w:val="29"/>
              <w:spacing w:line="360" w:lineRule="auto"/>
              <w:jc w:val="center"/>
              <w:rPr>
                <w:rFonts w:hAnsi="宋体"/>
              </w:rPr>
            </w:pPr>
            <w:r>
              <w:rPr>
                <w:rFonts w:hint="eastAsia" w:hAnsi="宋体"/>
              </w:rPr>
              <w:t>33</w:t>
            </w:r>
            <w:r>
              <w:rPr>
                <w:rFonts w:hAnsi="宋体"/>
              </w:rPr>
              <w:t>.1</w:t>
            </w:r>
          </w:p>
        </w:tc>
        <w:tc>
          <w:tcPr>
            <w:tcW w:w="1843" w:type="dxa"/>
            <w:vAlign w:val="center"/>
          </w:tcPr>
          <w:p>
            <w:pPr>
              <w:pStyle w:val="29"/>
              <w:spacing w:line="360" w:lineRule="auto"/>
              <w:jc w:val="center"/>
              <w:rPr>
                <w:snapToGrid w:val="0"/>
                <w:kern w:val="0"/>
              </w:rPr>
            </w:pPr>
            <w:r>
              <w:rPr>
                <w:rFonts w:hint="eastAsia"/>
                <w:snapToGrid w:val="0"/>
                <w:kern w:val="0"/>
              </w:rPr>
              <w:t>履约保证金</w:t>
            </w:r>
          </w:p>
        </w:tc>
        <w:tc>
          <w:tcPr>
            <w:tcW w:w="6520" w:type="dxa"/>
          </w:tcPr>
          <w:p>
            <w:pPr>
              <w:pStyle w:val="29"/>
              <w:spacing w:line="360" w:lineRule="auto"/>
              <w:rPr>
                <w:rFonts w:hAnsi="宋体"/>
              </w:rPr>
            </w:pPr>
            <w:r>
              <w:rPr>
                <w:rFonts w:hint="eastAsia"/>
                <w:snapToGrid w:val="0"/>
                <w:kern w:val="0"/>
              </w:rPr>
              <w:t>按签订的合同条款执行</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pPr>
              <w:pStyle w:val="29"/>
              <w:spacing w:line="360" w:lineRule="auto"/>
              <w:jc w:val="center"/>
              <w:rPr>
                <w:rFonts w:hAnsi="宋体"/>
              </w:rPr>
            </w:pPr>
            <w:r>
              <w:rPr>
                <w:rFonts w:hint="eastAsia" w:hAnsi="宋体"/>
              </w:rPr>
              <w:t>16</w:t>
            </w:r>
          </w:p>
        </w:tc>
        <w:tc>
          <w:tcPr>
            <w:tcW w:w="1038" w:type="dxa"/>
            <w:vAlign w:val="center"/>
          </w:tcPr>
          <w:p>
            <w:pPr>
              <w:pStyle w:val="29"/>
              <w:spacing w:line="360" w:lineRule="auto"/>
              <w:jc w:val="center"/>
              <w:rPr>
                <w:rFonts w:hAnsi="宋体"/>
              </w:rPr>
            </w:pPr>
            <w:r>
              <w:rPr>
                <w:rFonts w:hint="eastAsia" w:hAnsi="宋体"/>
              </w:rPr>
              <w:t>34</w:t>
            </w:r>
            <w:r>
              <w:rPr>
                <w:rFonts w:hAnsi="宋体"/>
              </w:rPr>
              <w:t>.</w:t>
            </w:r>
            <w:r>
              <w:rPr>
                <w:rFonts w:hint="eastAsia" w:hAnsi="宋体"/>
              </w:rPr>
              <w:t>1</w:t>
            </w:r>
          </w:p>
        </w:tc>
        <w:tc>
          <w:tcPr>
            <w:tcW w:w="1843" w:type="dxa"/>
            <w:vAlign w:val="center"/>
          </w:tcPr>
          <w:p>
            <w:pPr>
              <w:pStyle w:val="29"/>
              <w:spacing w:line="360" w:lineRule="auto"/>
              <w:jc w:val="center"/>
              <w:rPr>
                <w:rFonts w:hAnsi="宋体"/>
              </w:rPr>
            </w:pPr>
            <w:r>
              <w:rPr>
                <w:rFonts w:hint="eastAsia" w:hAnsi="宋体"/>
              </w:rPr>
              <w:t>中标服务费</w:t>
            </w:r>
          </w:p>
        </w:tc>
        <w:tc>
          <w:tcPr>
            <w:tcW w:w="6520" w:type="dxa"/>
          </w:tcPr>
          <w:p>
            <w:pPr>
              <w:pStyle w:val="29"/>
              <w:spacing w:line="360" w:lineRule="auto"/>
              <w:rPr>
                <w:rFonts w:hAnsi="宋体"/>
              </w:rPr>
            </w:pPr>
            <w:r>
              <w:rPr>
                <w:rFonts w:hint="eastAsia" w:asciiTheme="minorEastAsia" w:hAnsiTheme="minorEastAsia" w:eastAsiaTheme="minorEastAsia"/>
                <w:szCs w:val="21"/>
              </w:rPr>
              <w:t>按深财购[2018]27号文件的代理费用参考标准（</w:t>
            </w:r>
            <w:r>
              <w:rPr>
                <w:rFonts w:hint="eastAsia" w:asciiTheme="minorEastAsia" w:hAnsiTheme="minorEastAsia" w:eastAsiaTheme="minorEastAsia"/>
              </w:rPr>
              <w:t>详见《投标人须知》</w:t>
            </w:r>
            <w:r>
              <w:rPr>
                <w:rFonts w:hint="eastAsia" w:asciiTheme="minorEastAsia" w:hAnsiTheme="minorEastAsia" w:eastAsiaTheme="minorEastAsia"/>
                <w:szCs w:val="21"/>
              </w:rPr>
              <w:t>），向中标供应商收取</w:t>
            </w:r>
            <w:r>
              <w:rPr>
                <w:rFonts w:hint="eastAsia" w:asciiTheme="minorEastAsia" w:hAnsiTheme="minorEastAsia" w:eastAsiaTheme="minorEastAsia"/>
              </w:rPr>
              <w:t>，最低收取人民币</w:t>
            </w:r>
            <w:r>
              <w:rPr>
                <w:rFonts w:hint="eastAsia" w:asciiTheme="minorEastAsia" w:hAnsiTheme="minorEastAsia" w:eastAsiaTheme="minorEastAsia"/>
                <w:lang w:val="en-US" w:eastAsia="zh-CN"/>
              </w:rPr>
              <w:t>5</w:t>
            </w:r>
            <w:r>
              <w:rPr>
                <w:rFonts w:hint="eastAsia" w:asciiTheme="minorEastAsia" w:hAnsiTheme="minorEastAsia" w:eastAsiaTheme="minorEastAsia"/>
              </w:rPr>
              <w:t>000元。</w:t>
            </w:r>
          </w:p>
        </w:tc>
      </w:tr>
    </w:tbl>
    <w:p>
      <w:pPr>
        <w:pStyle w:val="6"/>
        <w:spacing w:before="0" w:after="0"/>
        <w:rPr>
          <w:sz w:val="21"/>
          <w:szCs w:val="21"/>
        </w:rPr>
      </w:pPr>
    </w:p>
    <w:p>
      <w:pPr>
        <w:rPr>
          <w:rFonts w:eastAsiaTheme="minorEastAsia"/>
          <w:kern w:val="44"/>
        </w:rPr>
      </w:pPr>
      <w:r>
        <w:rPr>
          <w:szCs w:val="21"/>
        </w:rPr>
        <w:br w:type="page"/>
      </w:r>
    </w:p>
    <w:p>
      <w:pPr>
        <w:pStyle w:val="6"/>
        <w:spacing w:before="0" w:after="0"/>
        <w:rPr>
          <w:sz w:val="21"/>
          <w:szCs w:val="21"/>
        </w:rPr>
      </w:pPr>
    </w:p>
    <w:p>
      <w:pPr>
        <w:pStyle w:val="6"/>
      </w:pPr>
      <w:bookmarkStart w:id="18" w:name="_Toc26968"/>
      <w:r>
        <w:rPr>
          <w:rFonts w:hint="eastAsia"/>
        </w:rPr>
        <w:t>第六章  投标人须知</w:t>
      </w:r>
      <w:bookmarkEnd w:id="18"/>
    </w:p>
    <w:p>
      <w:pPr>
        <w:pStyle w:val="8"/>
        <w:spacing w:before="0" w:after="0"/>
      </w:pPr>
      <w:bookmarkStart w:id="19" w:name="_Toc27394"/>
      <w:r>
        <w:rPr>
          <w:rFonts w:hint="eastAsia"/>
        </w:rPr>
        <w:t>一、说</w:t>
      </w:r>
      <w:r>
        <w:t xml:space="preserve">  </w:t>
      </w:r>
      <w:r>
        <w:rPr>
          <w:rFonts w:hint="eastAsia"/>
        </w:rPr>
        <w:t>明</w:t>
      </w:r>
      <w:bookmarkEnd w:id="19"/>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适用范围</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本招标文件仅适用于投标人须知前附表（以下简称“前附表”）第1项所叙述项目的货物、工程及服务采购。</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1.2  上述采购按照</w:t>
      </w:r>
      <w:r>
        <w:rPr>
          <w:rFonts w:hint="eastAsia" w:asciiTheme="minorEastAsia" w:hAnsiTheme="minorEastAsia"/>
          <w:szCs w:val="21"/>
        </w:rPr>
        <w:t>《中华人民共和国政府采购法》、《深圳经济特区政府采购条例》</w:t>
      </w:r>
      <w:r>
        <w:rPr>
          <w:rFonts w:hint="eastAsia" w:asciiTheme="minorEastAsia" w:hAnsiTheme="minorEastAsia" w:eastAsiaTheme="minorEastAsia"/>
          <w:snapToGrid w:val="0"/>
          <w:kern w:val="0"/>
        </w:rPr>
        <w:t>及有关招投标法规、规章、规定，通过招标来择优选定供应商。</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”是指前附表第2项所述。</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”是提前附表第3项所述。</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“投标人”是指向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提交投标文件的供应商。</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“货物”是指各种形态和种类的物品，包括原材料、燃料、设备、产品等。</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  “工程”是指建设工程，包括建筑物和构筑物的新建、改建、扩建、装修、拆除、修缮等。</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6  “服务”是指除货物和工程以外的其他政府采购对象，包括政府自身需要的服务和政府向社会公众提供的公共服务。</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采购资金通过前附表第4 项的方式获得，并用于采购合同下的合格支付。</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合格的投标人</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具有独立承担民事责任的能力。</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4.2  </w:t>
      </w:r>
      <w:r>
        <w:rPr>
          <w:rFonts w:hint="eastAsia" w:asciiTheme="minorEastAsia" w:hAnsiTheme="minorEastAsia" w:eastAsiaTheme="minorEastAsia"/>
          <w:snapToGrid w:val="0"/>
          <w:kern w:val="0"/>
        </w:rPr>
        <w:t>具有良好的商业信誉和健全的财务会计制度。</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4.3  具有履行合同所必需的设备和专业技术能力。</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4.4  有依法缴纳税收和社会保障资金的良好记录。</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4.5  参加政府采购活动近三年内，在经营活动中没有重大违法记录。</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4.6  法律、行政法规规定的其他条件。</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4.7  符合前附表第5项规定的条件。</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  联合体投标</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4.8.1　以下有关联合体投标的条款仅适用于允许投标人组成联合体投标的项目。是否允许联合体投标以《投标人须知前附表》中第6项的规定或说明为准。</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4.8.2  由两个或两个以上的自然人、法人或者其他组织可以组成一个联合体，以一个供应商的身份共同投标时，应符合以下原则：</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（1）投标联合体各方参加政府采购活动应当具备下列条件：</w:t>
      </w:r>
      <w:r>
        <w:rPr>
          <w:rFonts w:asciiTheme="minorEastAsia" w:hAnsiTheme="minorEastAsia" w:eastAsiaTheme="minorEastAsia"/>
          <w:snapToGrid w:val="0"/>
          <w:kern w:val="0"/>
        </w:rPr>
        <w:t xml:space="preserve"> </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1、具有独立承担民事责任的能力；</w:t>
      </w:r>
      <w:r>
        <w:rPr>
          <w:rFonts w:asciiTheme="minorEastAsia" w:hAnsiTheme="minorEastAsia" w:eastAsiaTheme="minorEastAsia"/>
          <w:snapToGrid w:val="0"/>
          <w:kern w:val="0"/>
        </w:rPr>
        <w:t xml:space="preserve"> </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2、具有良好的商业信誉和健全的财务会计制度；</w:t>
      </w:r>
      <w:r>
        <w:rPr>
          <w:rFonts w:asciiTheme="minorEastAsia" w:hAnsiTheme="minorEastAsia" w:eastAsiaTheme="minorEastAsia"/>
          <w:snapToGrid w:val="0"/>
          <w:kern w:val="0"/>
        </w:rPr>
        <w:t xml:space="preserve"> </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3、具有履行合同所必需的设备和专业技术能力；</w:t>
      </w:r>
      <w:r>
        <w:rPr>
          <w:rFonts w:asciiTheme="minorEastAsia" w:hAnsiTheme="minorEastAsia" w:eastAsiaTheme="minorEastAsia"/>
          <w:snapToGrid w:val="0"/>
          <w:kern w:val="0"/>
        </w:rPr>
        <w:t xml:space="preserve"> </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4、有依法缴纳税收和社会保障资金的良好记录；</w:t>
      </w:r>
      <w:r>
        <w:rPr>
          <w:rFonts w:asciiTheme="minorEastAsia" w:hAnsiTheme="minorEastAsia" w:eastAsiaTheme="minorEastAsia"/>
          <w:snapToGrid w:val="0"/>
          <w:kern w:val="0"/>
        </w:rPr>
        <w:t xml:space="preserve"> </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5、参加政府采购活动前三年内，在经营活动中没有重大违法记录；</w:t>
      </w:r>
      <w:r>
        <w:rPr>
          <w:rFonts w:asciiTheme="minorEastAsia" w:hAnsiTheme="minorEastAsia" w:eastAsiaTheme="minorEastAsia"/>
          <w:snapToGrid w:val="0"/>
          <w:kern w:val="0"/>
        </w:rPr>
        <w:t xml:space="preserve"> </w:t>
      </w:r>
    </w:p>
    <w:p>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6、法律、行政法规规定的其他条件。</w:t>
      </w:r>
      <w:r>
        <w:rPr>
          <w:rFonts w:asciiTheme="minorEastAsia" w:hAnsiTheme="minorEastAsia" w:eastAsiaTheme="minorEastAsia"/>
          <w:snapToGrid w:val="0"/>
          <w:kern w:val="0"/>
        </w:rPr>
        <w:t xml:space="preserve"> </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（2）联合体中有同类资质的供应商按照联合体分工承担相同工作的，应当按照资质等级较低的供应商确定资质等级。</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（3）是否允许联合体参加投标，应当由采购人和采购代理机构根据项目的实际情况和潜在供应商的数量自主决定，如果决定接受联合体投标则应当在采购公告中明示。</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（4）采购人根据采购项目的特殊要求规定投标人特定条件的，联合体各方中至少应当有一方符合采购人规定的特定条件。对于招标公告</w:t>
      </w:r>
      <w:r>
        <w:rPr>
          <w:rFonts w:asciiTheme="minorEastAsia" w:hAnsiTheme="minorEastAsia" w:eastAsiaTheme="minorEastAsia"/>
          <w:snapToGrid w:val="0"/>
          <w:kern w:val="0"/>
        </w:rPr>
        <w:t>对投标人</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（5）投标人的投标文件及中标后签署的合同协议对联合体各方均具法律约束力。</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（6）联合体各方应当签订共同投标协议，明确约定各方拟承担的工作和责任，该共同投标协议应作为投标文件不可缺的组成部分。</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（7）联合体中标后，联合体各方应当共同与采购人签订合同，就中标项目向采购人承担连带责任。</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（8）联合体的各方应当共同推荐一联合体投标授权代表，由联合体各方提交一份授权书，证明其有资格代表联合体各方签署投标文件，该授权书应作为投标文件不可缺的组成部分。</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以联合体形式参加政府采购活动的，联合体各方不得再单独参加或者与其他供应商另外组成联合体参加同一合同项下的政府采购活动，出现上述情况者，其投标和与此有关的联合体、总包单位的投标将被拒绝。</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（10）本次招标中“投标人”一词亦指联合体各方，《投标人须知前附表》另有规定或说明的除外。</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投标费用的承担</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无论招标投标过程中的做法和结果如何，投标人自行承担所有与参加投标有关的全部费用。</w:t>
      </w:r>
    </w:p>
    <w:p>
      <w:pPr>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pPr>
        <w:spacing w:line="360" w:lineRule="auto"/>
        <w:rPr>
          <w:rFonts w:asciiTheme="minorEastAsia" w:hAnsiTheme="minorEastAsia" w:eastAsiaTheme="minorEastAsia"/>
        </w:rPr>
      </w:pPr>
      <w:r>
        <w:rPr>
          <w:rFonts w:hint="eastAsia" w:asciiTheme="minorEastAsia" w:hAnsiTheme="minorEastAsia" w:eastAsiaTheme="minorEastAsia"/>
        </w:rPr>
        <w:t>6.1  采购人和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将按前附表第7项的规定，组织投标人对现场及周围环境进行踏勘，以便投标人获取须自己负责的有关编制投标文件和签署合同所需的所有资料。踏勘现场所发生的费用由投标人自己承担。</w:t>
      </w:r>
    </w:p>
    <w:p>
      <w:pPr>
        <w:spacing w:line="360" w:lineRule="auto"/>
        <w:rPr>
          <w:rFonts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向投标人提供的有关现场的资料和数据，是</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现有的能使投标人利用的资料。</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对投标人由此而做出的推论、理解和结论概不负责。</w:t>
      </w:r>
    </w:p>
    <w:p>
      <w:pPr>
        <w:spacing w:line="360" w:lineRule="auto"/>
        <w:rPr>
          <w:rFonts w:asciiTheme="minorEastAsia" w:hAnsiTheme="minorEastAsia" w:eastAsiaTheme="minorEastAsia"/>
        </w:rPr>
      </w:pPr>
      <w:r>
        <w:rPr>
          <w:rFonts w:hint="eastAsia" w:asciiTheme="minorEastAsia" w:hAnsiTheme="minorEastAsia" w:eastAsiaTheme="minorEastAsia"/>
        </w:rPr>
        <w:t>6.3  投标人及其人员经过</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rPr>
        <w:t>的现场，但投标人及其人员不得因此使</w:t>
      </w:r>
      <w:r>
        <w:rPr>
          <w:rFonts w:hint="eastAsia" w:asciiTheme="minorEastAsia" w:hAnsiTheme="minorEastAsia" w:eastAsiaTheme="minorEastAsia"/>
          <w:bCs/>
        </w:rPr>
        <w:t>采购人</w:t>
      </w:r>
      <w:r>
        <w:rPr>
          <w:rFonts w:hint="eastAsia" w:asciiTheme="minorEastAsia" w:hAnsiTheme="minorEastAsia" w:eastAsiaTheme="minorEastAsia"/>
        </w:rPr>
        <w:t>及其人员承担有关的责任和蒙受损失。投标人并应对由此次踏勘现场面造成的死亡、人身伤害、财产损失、损害以及任何其它损失、损害和引起的费用和开支承担责任。</w:t>
      </w:r>
    </w:p>
    <w:p>
      <w:pPr>
        <w:spacing w:line="360" w:lineRule="auto"/>
        <w:rPr>
          <w:rFonts w:asciiTheme="minorEastAsia" w:hAnsiTheme="minorEastAsia" w:eastAsiaTheme="minorEastAsia"/>
        </w:rPr>
      </w:pPr>
      <w:r>
        <w:rPr>
          <w:rFonts w:hint="eastAsia" w:asciiTheme="minorEastAsia" w:hAnsiTheme="minorEastAsia" w:eastAsiaTheme="minorEastAsia"/>
        </w:rPr>
        <w:t>6.4   如果投标人认为需要再次进行现场踏勘，</w:t>
      </w:r>
      <w:r>
        <w:rPr>
          <w:rFonts w:hint="eastAsia" w:asciiTheme="minorEastAsia" w:hAnsiTheme="minorEastAsia" w:eastAsiaTheme="minorEastAsia"/>
          <w:bCs/>
        </w:rPr>
        <w:t>采购人</w:t>
      </w:r>
      <w:r>
        <w:rPr>
          <w:rFonts w:hint="eastAsia" w:asciiTheme="minorEastAsia" w:hAnsiTheme="minorEastAsia" w:eastAsiaTheme="minorEastAsia"/>
        </w:rPr>
        <w:t>将予以支持，费用自理。</w:t>
      </w:r>
    </w:p>
    <w:p>
      <w:pPr>
        <w:adjustRightInd w:val="0"/>
        <w:spacing w:line="360" w:lineRule="auto"/>
        <w:jc w:val="center"/>
        <w:rPr>
          <w:rFonts w:asciiTheme="minorEastAsia" w:hAnsiTheme="minorEastAsia" w:eastAsiaTheme="minorEastAsia"/>
          <w:b/>
          <w:snapToGrid w:val="0"/>
          <w:kern w:val="0"/>
        </w:rPr>
      </w:pPr>
      <w:bookmarkStart w:id="20" w:name="q5"/>
      <w:bookmarkEnd w:id="20"/>
    </w:p>
    <w:p>
      <w:pPr>
        <w:pStyle w:val="8"/>
        <w:spacing w:before="0" w:after="0"/>
      </w:pPr>
      <w:bookmarkStart w:id="21" w:name="_Toc28293"/>
      <w:r>
        <w:rPr>
          <w:rFonts w:hint="eastAsia"/>
        </w:rPr>
        <w:t>二、招标文件说明</w:t>
      </w:r>
      <w:bookmarkEnd w:id="21"/>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招标文件的构成</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招标文件是用以阐明所需设备及服务的情况，以及招标、投标程序和相应的合同条款。招标文件由下述部分组成：</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第三章 投标文件初审；</w:t>
      </w:r>
      <w:r>
        <w:rPr>
          <w:rFonts w:asciiTheme="minorEastAsia" w:hAnsiTheme="minorEastAsia" w:eastAsiaTheme="minorEastAsia"/>
          <w:snapToGrid w:val="0"/>
          <w:kern w:val="0"/>
        </w:rPr>
        <w:t xml:space="preserve"> </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第四章 评标方法和标准；</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第五章 投标人须知前附表；</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第六章 投标人须知；</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第七章 投标文件格式；</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第八章 合同条款；</w:t>
      </w:r>
    </w:p>
    <w:p>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第九章 附件。</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招标文件的澄清及修改</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8.1  投标人对招标文件如有疑点，可要求澄清，应在投标截止日5日前按投标邀请中载明的地址以书面形式（包括信函、传真，下同）通知到采购代理机构。采购代理机构将视情况确定采用适当方式予以澄清或以书面形式予以答复，并在其认为必要时，将不标明查询来源的书面答复发给已购买招标文件的每一投标人。</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8.2  在投标截止日3日前，采购代理机构可主动或依据投标人要求澄清的问题修改招标文件，并以书面形式通知所有购买招标文件的每一投标人，对方在收到该通知后应立即以书面的形式予以确认。</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为了使投标人在准备投标文件时有合理的时间考虑招标文件的修改，</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可酌情推迟投标截止时间和开标时间，并以书面形式通知已购买招标文件的每一投标人。</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招标文件的修改将构成招标文件的一部分，对投标人有约束力。</w:t>
      </w:r>
    </w:p>
    <w:p>
      <w:pPr>
        <w:adjustRightInd w:val="0"/>
        <w:spacing w:line="360" w:lineRule="auto"/>
        <w:ind w:firstLine="600"/>
        <w:jc w:val="center"/>
        <w:rPr>
          <w:rFonts w:asciiTheme="minorEastAsia" w:hAnsiTheme="minorEastAsia" w:eastAsiaTheme="minorEastAsia"/>
          <w:b/>
          <w:snapToGrid w:val="0"/>
          <w:kern w:val="0"/>
        </w:rPr>
      </w:pPr>
    </w:p>
    <w:p>
      <w:pPr>
        <w:pStyle w:val="8"/>
        <w:spacing w:before="0" w:after="0"/>
      </w:pPr>
      <w:bookmarkStart w:id="22" w:name="q6"/>
      <w:bookmarkEnd w:id="22"/>
      <w:bookmarkStart w:id="23" w:name="_Toc7720"/>
      <w:r>
        <w:rPr>
          <w:rFonts w:hint="eastAsia"/>
        </w:rPr>
        <w:t>三、投标文件的编写</w:t>
      </w:r>
      <w:bookmarkEnd w:id="23"/>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投标语言及计量单位</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投标文件及投标人和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就投标交换的文件和往来的信件，应以中文书写。</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除在招标文件的设计思路和方案中另有规定外，计量单位应使用中华人民共和国法定计量单位（国际单位制和国家选定的其他计量单位）。</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投标文件应包括下列部分：</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（1）目录</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（2）政府采购违法行为风险知悉确认书</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（3）评标指引表</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szCs w:val="21"/>
        </w:rPr>
        <w:t>投标人资格证明文件</w:t>
      </w:r>
      <w:r>
        <w:rPr>
          <w:rFonts w:hint="eastAsia" w:asciiTheme="minorEastAsia" w:hAnsiTheme="minorEastAsia" w:eastAsiaTheme="minorEastAsia"/>
          <w:snapToGrid w:val="0"/>
          <w:kern w:val="0"/>
        </w:rPr>
        <w:t>（投标文件格式1）</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（5）法定代表人（负责人）证明书及授权委托书（投标文件格式2）</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（6）投标函（投标文件格式3）</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hint="eastAsia" w:asciiTheme="minorEastAsia" w:hAnsiTheme="minorEastAsia" w:eastAsiaTheme="minorEastAsia"/>
          <w:snapToGrid w:val="0"/>
          <w:kern w:val="0"/>
          <w:szCs w:val="21"/>
        </w:rPr>
        <w:t>评分中涉及的承诺及声明函</w:t>
      </w:r>
      <w:r>
        <w:rPr>
          <w:rFonts w:hint="eastAsia" w:asciiTheme="minorEastAsia" w:hAnsiTheme="minorEastAsia" w:eastAsiaTheme="minorEastAsia"/>
          <w:snapToGrid w:val="0"/>
          <w:kern w:val="0"/>
        </w:rPr>
        <w:t>（投标文件格式4）</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（8）报价表（投标文件格式6）</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hint="eastAsia"/>
          <w:snapToGrid w:val="0"/>
          <w:kern w:val="0"/>
        </w:rPr>
        <w:t>服务方案</w:t>
      </w:r>
      <w:r>
        <w:rPr>
          <w:rFonts w:hint="eastAsia" w:asciiTheme="minorEastAsia" w:hAnsiTheme="minorEastAsia" w:eastAsiaTheme="minorEastAsia"/>
          <w:snapToGrid w:val="0"/>
          <w:kern w:val="0"/>
        </w:rPr>
        <w:t>（投标文件格式7）</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 xml:space="preserve"> （投标文件格式8）</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（11）偏离表（投标文件格式9）</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（12）招标文件要求的其他资料或投标人认为需要补充的资料（投标文件格式10）</w:t>
      </w:r>
    </w:p>
    <w:p>
      <w:pPr>
        <w:adjustRightInd w:val="0"/>
        <w:spacing w:line="360" w:lineRule="auto"/>
        <w:ind w:left="848" w:leftChars="99" w:hanging="640" w:hangingChars="305"/>
        <w:rPr>
          <w:rFonts w:asciiTheme="minorEastAsia" w:hAnsiTheme="minorEastAsia" w:eastAsiaTheme="minorEastAsia"/>
          <w:snapToGrid w:val="0"/>
          <w:kern w:val="0"/>
        </w:rPr>
      </w:pPr>
      <w:r>
        <w:rPr>
          <w:rFonts w:hint="eastAsia" w:asciiTheme="minorEastAsia" w:hAnsiTheme="minorEastAsia" w:eastAsiaTheme="minorEastAsia"/>
          <w:snapToGrid w:val="0"/>
          <w:kern w:val="0"/>
        </w:rPr>
        <w:t>（13）装有“法定代表人（负责人）证明书、法定代表人（负责人）授权委托书”和“开标一览表”单独密封的信封</w:t>
      </w:r>
    </w:p>
    <w:p>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（14）装有</w:t>
      </w:r>
      <w:r>
        <w:rPr>
          <w:rFonts w:hint="eastAsia" w:asciiTheme="minorEastAsia" w:hAnsiTheme="minorEastAsia" w:eastAsiaTheme="minorEastAsia"/>
        </w:rPr>
        <w:t>电子</w:t>
      </w:r>
      <w:r>
        <w:rPr>
          <w:rFonts w:asciiTheme="minorEastAsia" w:hAnsiTheme="minorEastAsia" w:eastAsiaTheme="minorEastAsia"/>
        </w:rPr>
        <w:t>备份光盘（或U盘）</w:t>
      </w:r>
      <w:r>
        <w:rPr>
          <w:rFonts w:hint="eastAsia" w:asciiTheme="minorEastAsia" w:hAnsiTheme="minorEastAsia" w:eastAsiaTheme="minorEastAsia"/>
        </w:rPr>
        <w:t>（内容为投标文件正本盖章扫描件）</w:t>
      </w:r>
      <w:r>
        <w:rPr>
          <w:rFonts w:hint="eastAsia" w:asciiTheme="minorEastAsia" w:hAnsiTheme="minorEastAsia" w:eastAsiaTheme="minorEastAsia"/>
          <w:snapToGrid w:val="0"/>
          <w:kern w:val="0"/>
        </w:rPr>
        <w:t>单独密封的信封</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投标文件必须毫无遗漏地包括本须知第10条规定的内容，投标人提交的投标文件必须毫无例外地使用招标文件所提供投标文件格式（表格可以按同样格式扩展）。</w:t>
      </w:r>
      <w:r>
        <w:rPr>
          <w:rFonts w:hint="eastAsia" w:asciiTheme="minorEastAsia" w:hAnsiTheme="minorEastAsia" w:eastAsiaTheme="minorEastAsia"/>
        </w:rPr>
        <w:t>如没有相应格式的，由投标人根据招标要求自行编制。</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投标报价</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投标报价应为到指定地点价，以人民币为结算单位。</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投标人应分别在招标文件所附的“开标一览表”（投标文件格式5）和“报价表”（投标文件格式6）上写明</w:t>
      </w:r>
      <w:r>
        <w:rPr>
          <w:rFonts w:hint="eastAsia"/>
          <w:snapToGrid w:val="0"/>
          <w:kern w:val="0"/>
        </w:rPr>
        <w:t>投标单价和投标总价</w:t>
      </w:r>
      <w:r>
        <w:rPr>
          <w:rFonts w:hint="eastAsia" w:asciiTheme="minorEastAsia" w:hAnsiTheme="minorEastAsia" w:eastAsiaTheme="minorEastAsia"/>
          <w:snapToGrid w:val="0"/>
          <w:kern w:val="0"/>
        </w:rPr>
        <w:t>。投标人对每种项目只允许有一个报价，采购代理机构不接受有任何选择的报价。</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12.3  </w:t>
      </w:r>
      <w:r>
        <w:rPr>
          <w:rFonts w:hint="eastAsia" w:asciiTheme="minorEastAsia" w:hAnsiTheme="minorEastAsia" w:eastAsiaTheme="minorEastAsia"/>
          <w:snapToGrid w:val="0"/>
          <w:kern w:val="0"/>
        </w:rPr>
        <w:t>此报价作为评标委员会评标标准，但不能限制</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以其它方式签订合同的权力。</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投标人资格的证明文件</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投标人必须提交证明其有资格进行投标，和中标后有能力履行合同的证明文件（投标文件格式1与格式8），作为投标文件的一部分。</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投标有效期</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投标文件的有效期按前附表第8项规定。</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既不要求也不允许其修改投标文件。</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投标保证金</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snapToGrid w:val="0"/>
          <w:kern w:val="0"/>
        </w:rPr>
        <w:t>以下有关投标保证金的条款仅适用于需要缴纳投标保证金的项目。是否需要缴纳投标保证金以《投标人须知前附表》中的规定或说明为准。</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投标人应向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提交一笔不少于前附表第9项所规定的投标保证金。投标保证金为投标文件的组成部分之一。</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投标保证金用于保护本次招标免受投标人的行为而引起的风险。</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投标保证金应以支票、银行转账或招标机构能够接受的其它非现金形式提交。（注：投标保证金必须从投标供应商基本账户转出，否则属于隐瞒真实情况，提供虚假资料。）</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未按规定提交投标保证金的投标，将被视为无效投标。</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未中标的投标人的投标保证金，采购代理机构将在中标通知书发出且收到投标人的《投标保证金退还申请表》后5个工作日内退还。</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中标方的投标保证金，采购代理机构将在中标方签订合同并支付中标服务费后5个工作日内退还。</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发生以下情况投标保证金将被没收：</w:t>
      </w:r>
    </w:p>
    <w:p>
      <w:pPr>
        <w:adjustRightInd w:val="0"/>
        <w:spacing w:line="360" w:lineRule="auto"/>
        <w:ind w:left="630" w:hanging="630" w:hanging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已递交了投标保证金的投标人放弃投标，而没有在投标保证金递交截止时间前书面通知采购代理机构的；</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开标后投标人在投标有效期内撤回投标；</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 投标人串通投标或者以其他弄虚作假方式投标；</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 如果中标方未能做到：</w:t>
      </w:r>
    </w:p>
    <w:p>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按本须知第31条规定签订合同；或</w:t>
      </w:r>
    </w:p>
    <w:p>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按本须知第32条规定提供履约保证金；或</w:t>
      </w:r>
    </w:p>
    <w:p>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按本须知第33条规定缴纳中标服务费。</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pPr>
        <w:tabs>
          <w:tab w:val="left" w:pos="330"/>
        </w:tabs>
        <w:spacing w:line="360" w:lineRule="auto"/>
        <w:rPr>
          <w:rFonts w:asciiTheme="minorEastAsia" w:hAnsiTheme="minorEastAsia" w:eastAsiaTheme="minorEastAsia"/>
          <w:b/>
        </w:rPr>
      </w:pPr>
      <w:r>
        <w:rPr>
          <w:rFonts w:hint="eastAsia" w:asciiTheme="minorEastAsia" w:hAnsiTheme="minorEastAsia" w:eastAsiaTheme="minorEastAsia"/>
          <w:b/>
        </w:rPr>
        <w:t>16. 投标预备会（</w:t>
      </w:r>
      <w:r>
        <w:rPr>
          <w:rFonts w:hint="eastAsia" w:asciiTheme="minorEastAsia" w:hAnsiTheme="minorEastAsia" w:eastAsiaTheme="minorEastAsia"/>
          <w:b/>
          <w:snapToGrid w:val="0"/>
          <w:kern w:val="0"/>
        </w:rPr>
        <w:t>答疑会）</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16.1  投标预备会（答疑会），如</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认为有必要召开投标预备会，投标人应按照前附表第10项规定的或</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另行书面通知的时间（招标文件提供期限截止后）和地点，派出代表出席</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主持的投标预备会。</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16.2  投标预备会的目的是澄清、解答投标人在查阅招标文件后和现场踏勘中可能提出的任何方面的问题。 </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16.3  投标人提出的与投标有关的任何</w:t>
      </w:r>
      <w:r>
        <w:rPr>
          <w:rFonts w:hint="eastAsia" w:cs="宋体" w:asciiTheme="minorEastAsia" w:hAnsiTheme="minorEastAsia" w:eastAsiaTheme="minorEastAsia"/>
          <w:bCs/>
          <w:snapToGrid w:val="0"/>
          <w:kern w:val="0"/>
        </w:rPr>
        <w:t>招标</w:t>
      </w:r>
      <w:r>
        <w:rPr>
          <w:rFonts w:hint="eastAsia" w:asciiTheme="minorEastAsia" w:hAnsiTheme="minorEastAsia" w:eastAsiaTheme="minorEastAsia"/>
          <w:snapToGrid w:val="0"/>
          <w:kern w:val="0"/>
        </w:rPr>
        <w:t>问题须以书面形式给</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将做出澄清和解答。</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16.5  未出席投标预备会不作为否定投标人资格的理由。</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投标文件的份数和签署</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 xml:space="preserve">投标文件数量按前附表第11项所述。 </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为了便于投标文件保存，需提交一份投标文件备份光盘（或U盘，内容为投标文件正本盖章扫描件）。</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投标文件正本及开标一览表须打印，并经法定代表人或其授权代表签字和盖章，投标文件的副本可采用正本复印件。</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除投标人对错处做必要修改外，投标文件中不许有加行、涂抹或改写，如有修改遗漏处，必须由投标人法定代表人或其授权代表签字和盖章。</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电报、电话、传真形式的投标概不接受。</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17.6  投标文件不符合上述规定，为无效投标。</w:t>
      </w:r>
    </w:p>
    <w:p>
      <w:pPr>
        <w:adjustRightInd w:val="0"/>
        <w:spacing w:line="360" w:lineRule="auto"/>
        <w:rPr>
          <w:rFonts w:asciiTheme="minorEastAsia" w:hAnsiTheme="minorEastAsia" w:eastAsiaTheme="minorEastAsia"/>
          <w:snapToGrid w:val="0"/>
          <w:kern w:val="0"/>
        </w:rPr>
      </w:pPr>
    </w:p>
    <w:p>
      <w:pPr>
        <w:pStyle w:val="8"/>
        <w:spacing w:before="0" w:after="0"/>
      </w:pPr>
      <w:bookmarkStart w:id="24" w:name="q7"/>
      <w:bookmarkEnd w:id="24"/>
      <w:bookmarkStart w:id="25" w:name="_Toc9642"/>
      <w:r>
        <w:rPr>
          <w:rFonts w:hint="eastAsia"/>
        </w:rPr>
        <w:t>四、投标文件的递交</w:t>
      </w:r>
      <w:bookmarkEnd w:id="25"/>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投标文件的密封和标记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须在每一份投标文件封面上明确注明“正本”或“副本”字样。一旦正本和副本有差异，以正本为准。</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投标人应将投标文件备份文件光盘密封于一信封，</w:t>
      </w:r>
      <w:r>
        <w:rPr>
          <w:rFonts w:hint="eastAsia" w:asciiTheme="minorEastAsia" w:hAnsiTheme="minorEastAsia" w:eastAsiaTheme="minorEastAsia"/>
          <w:snapToGrid w:val="0"/>
          <w:kern w:val="0"/>
        </w:rPr>
        <w:t>在信封上注明“备份光盘（或U盘）”。</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将投标文件“正本”、“副本”和密封好的“备份光盘（或U盘）”一</w:t>
      </w:r>
      <w:r>
        <w:rPr>
          <w:rFonts w:hint="eastAsia"/>
          <w:snapToGrid w:val="0"/>
          <w:kern w:val="0"/>
        </w:rPr>
        <w:t>起封装在同一个外层包封中，同时还应在封套上载明以下信息</w:t>
      </w:r>
      <w:r>
        <w:rPr>
          <w:rFonts w:hint="eastAsia" w:asciiTheme="minorEastAsia" w:hAnsiTheme="minorEastAsia" w:eastAsiaTheme="minorEastAsia"/>
          <w:snapToGrid w:val="0"/>
          <w:kern w:val="0"/>
        </w:rPr>
        <w:t>：</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注明：“投标文件正本、副本和备份光盘（或U盘）”；</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投标人应将“法定代表人（负责人）证明书、法定代表人（负责人）授权委托书”和“开标一览表”单独密封于一信封，在递交投标文件时单独交予</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，在信封上应：</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注明：“开标一览表”和“法定代表人（负责人）证明书、法定代表人（负责人）授权委托书”；</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除了按本须知第18.3和18.4款所要求的识别字样外，在所有投标文件密封袋上还应写明投标人的名称与地址、邮政编码，以便投标按本须知第20条宣布“迟到”时，投标文件可以原封退回。</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投标须知第18.1款、第18.2款、第18.3款和第18.4款规定进行标记和密封，采购代理机构将拒收或者告知投标人，采购代理机构将不承担投标文件错放或提前开封的责任。对由此造成的提前开封的投标文件将予以拒绝，并退还给投标人。</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所有投标文件的密封袋的封口处应加盖投标人印章。</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18.8  投标人应按18.1～18.7中的规定进行密封和标记后，将投标文件按照前附表第12项中注明的地址送至采购代理机构。</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18.9  投标人按招标文件要求如需提供实物，应随投标文件一起递交。</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w:t>
      </w:r>
      <w:bookmarkStart w:id="26" w:name="_Hlt35050056"/>
      <w:bookmarkEnd w:id="26"/>
      <w:r>
        <w:rPr>
          <w:rFonts w:hint="eastAsia" w:asciiTheme="minorEastAsia" w:hAnsiTheme="minorEastAsia" w:eastAsiaTheme="minorEastAsia"/>
          <w:snapToGrid w:val="0"/>
          <w:kern w:val="0"/>
        </w:rPr>
        <w:t>13项中规定的投标截止时间之前送至</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款因招标文件修改或其他原因推迟投标截止时，则按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修改通知规定的时间递交。</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在投标截止时间前30分钟开始接收投标文件。</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迟交的投标文件</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20</w:t>
      </w:r>
      <w:r>
        <w:rPr>
          <w:rFonts w:asciiTheme="minorEastAsia" w:hAnsiTheme="minorEastAsia" w:eastAsiaTheme="minorEastAsia"/>
          <w:snapToGrid w:val="0"/>
          <w:kern w:val="0"/>
        </w:rPr>
        <w:t xml:space="preserve">.1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将拒绝接收在投标截止时间后递交的投标文件。</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21. 投标文件的修改和撤销</w:t>
      </w:r>
    </w:p>
    <w:p>
      <w:pPr>
        <w:tabs>
          <w:tab w:val="left" w:pos="0"/>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21.1  投标人在提交投标文件后可对其投标文件进行修改或撤销，但</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须在投标截止时间之前收到该修改或撤销的书面通知，该通知须有经正式授权的投标人代表签字。</w:t>
      </w:r>
    </w:p>
    <w:p>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21.2</w:t>
      </w:r>
      <w:r>
        <w:rPr>
          <w:rFonts w:hint="eastAsia" w:asciiTheme="minorEastAsia" w:hAnsiTheme="minorEastAsia" w:eastAsiaTheme="minorEastAsia"/>
          <w:snapToGrid w:val="0"/>
          <w:kern w:val="0"/>
        </w:rPr>
        <w:t xml:space="preserve">  投标人对投标文件修改的书面材料或撤销的通知应按本须知第17条和第18条规定进行编写、密封、标注和递交，并注明“修改投标文件”或“撤销投标”字样。</w:t>
      </w:r>
    </w:p>
    <w:p>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21.3</w:t>
      </w:r>
      <w:r>
        <w:rPr>
          <w:rFonts w:hint="eastAsia" w:asciiTheme="minorEastAsia" w:hAnsiTheme="minorEastAsia" w:eastAsiaTheme="minorEastAsia"/>
          <w:snapToGrid w:val="0"/>
          <w:kern w:val="0"/>
        </w:rPr>
        <w:t xml:space="preserve">  投标截止时间以后不得修改投标文件。</w:t>
      </w:r>
    </w:p>
    <w:p>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21.4</w:t>
      </w:r>
      <w:r>
        <w:rPr>
          <w:rFonts w:hint="eastAsia" w:asciiTheme="minorEastAsia" w:hAnsiTheme="minorEastAsia" w:eastAsiaTheme="minorEastAsia"/>
          <w:snapToGrid w:val="0"/>
          <w:kern w:val="0"/>
        </w:rPr>
        <w:t xml:space="preserve">  投标人不得在开标时间起到投标文件有效期满前撤销投标文件。</w:t>
      </w:r>
    </w:p>
    <w:p>
      <w:pPr>
        <w:tabs>
          <w:tab w:val="left" w:pos="0"/>
        </w:tabs>
        <w:adjustRightInd w:val="0"/>
        <w:spacing w:line="360" w:lineRule="auto"/>
        <w:rPr>
          <w:rFonts w:asciiTheme="minorEastAsia" w:hAnsiTheme="minorEastAsia" w:eastAsiaTheme="minorEastAsia"/>
          <w:snapToGrid w:val="0"/>
          <w:kern w:val="0"/>
        </w:rPr>
      </w:pPr>
    </w:p>
    <w:p>
      <w:pPr>
        <w:pStyle w:val="8"/>
        <w:spacing w:before="0" w:after="0"/>
      </w:pPr>
      <w:bookmarkStart w:id="27" w:name="q8"/>
      <w:bookmarkEnd w:id="27"/>
      <w:bookmarkStart w:id="28" w:name="_Toc15635"/>
      <w:r>
        <w:rPr>
          <w:rFonts w:hint="eastAsia"/>
        </w:rPr>
        <w:t>五、开标和评标</w:t>
      </w:r>
      <w:bookmarkEnd w:id="28"/>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开标</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在前附表第12项规定的时间和地点公开开标。</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认为合适的其他内容。</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评标委员会</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将根据招标采购货物的特点组建评标委员会，其成员由</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专家组成。评标委员会对投标文件进行审查、评估和比较。</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评标期间，投标人应由法定代表人或其授权代表参加询标。</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对投标文件的审查和响应性的确定</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24.1  招标机构就投标文件中的资格证明等内容对投标供应商进行资格性审查，审查不合格的，认定其投标无效。</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24.2  评标委员会将审查投标文件是否完整、总体编排是否有序、文件签署是否合格、有无计算上的错误等。</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zCs w:val="21"/>
        </w:rPr>
        <w:t xml:space="preserve">    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kern w:val="0"/>
        </w:rPr>
        <w:t>。</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24.4  在对投标文件进行详细评估之前，评标委员会将依据投标人提供的“资格证明文件”审查投标人的财务、技术和生产能力。如果确定投标人无资格履行合同，其投标将被拒绝。</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24.5  评标委员会将确定每份投标是否对招标文件的要求，作出了实质性的响应而没有重大偏离。实质性响应的投标是指符合招标文件的所有条款、条件和规定，且没有重大偏离或保留。重大偏离或保留系指影响到招标文件规定的范围、质量和性能，或限制了采购人的权力和投标人的义务的规定。而纠正这些偏离将影响到其它提交实质性响应投标的投标人的公平竞争地位。</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24.6  评标委员会判断投标文件的响应性，仅基于招标文件和投标文件本身而不靠外部证据。</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24.7  评标委员会将拒绝被确定为非实质性响应的投标人。投标人不能通过修正或撤销不符之处，而使其投标成为实质性响应的投标。</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24.8  评标委员会允许修改投标中不构成重大偏离的、微小的、非正规、不一致或不规则的地方。</w:t>
      </w:r>
    </w:p>
    <w:p>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 xml:space="preserve">24.9  </w:t>
      </w:r>
      <w:r>
        <w:rPr>
          <w:rFonts w:hint="eastAsia" w:asciiTheme="minorEastAsia" w:hAnsiTheme="minorEastAsia" w:eastAsiaTheme="minorEastAsia"/>
          <w:szCs w:val="21"/>
        </w:rPr>
        <w:t>根据《中华人民共和国财政部令第</w:t>
      </w:r>
      <w:r>
        <w:rPr>
          <w:rFonts w:asciiTheme="minorEastAsia" w:hAnsiTheme="minorEastAsia" w:eastAsiaTheme="minorEastAsia"/>
          <w:szCs w:val="21"/>
        </w:rPr>
        <w:t>87</w:t>
      </w:r>
      <w:r>
        <w:rPr>
          <w:rFonts w:hint="eastAsia" w:asciiTheme="minorEastAsia" w:hAnsiTheme="minorEastAsia" w:eastAsiaTheme="minorEastAsia"/>
          <w:szCs w:val="21"/>
        </w:rPr>
        <w:t>号</w:t>
      </w:r>
      <w:r>
        <w:rPr>
          <w:rFonts w:asciiTheme="minorEastAsia" w:hAnsiTheme="minorEastAsia" w:eastAsiaTheme="minorEastAsia"/>
          <w:szCs w:val="21"/>
        </w:rPr>
        <w:t>-</w:t>
      </w:r>
      <w:r>
        <w:rPr>
          <w:rFonts w:hint="eastAsia" w:asciiTheme="minorEastAsia" w:hAnsiTheme="minorEastAsia" w:eastAsiaTheme="minor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24.10  </w:t>
      </w:r>
      <w:r>
        <w:rPr>
          <w:rFonts w:hint="eastAsia"/>
          <w:snapToGrid w:val="0"/>
          <w:kern w:val="0"/>
        </w:rPr>
        <w:t>评标委员会成员对需要共同认定的事项存在争议的，应当按照少数服从多数的原则作出结论。持不同意见的评标委员会成员应当在评标报告上签署不同意见及理由，否则视为同意评标报告。</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对于投标文件中含义不明确、同类问题表述不一致或者有明显文字和计算错误的内容，评标委员会应当以书面形式要求投标人作出必要的澄清、说明或者补正。</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25.2  投标人的澄清、说明或者补正应当采用书面形式，并加盖公章，或者由法定代表人或其授权的代表签字。投标人的澄清、说明或者补正不得超出投标文件的范围或者改变投标文件的实质性内容。</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评标方法和详细评审</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26.1 评标委员会将按照本须知第24条规定只对确定为实质上响应的投标文件进行评价和比较。</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评标的基础应是本须知第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2条规定的投标报价。</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26.3评标委员会按 “第四章 评标方法和标准”所述进行详细评审，并推荐中标候选人。</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评标报告</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 xml:space="preserve">    </w:t>
      </w:r>
      <w:r>
        <w:rPr>
          <w:rFonts w:hint="eastAsia" w:asciiTheme="minorEastAsia" w:hAnsiTheme="minorEastAsia" w:eastAsiaTheme="minorEastAsia"/>
          <w:snapToGrid w:val="0"/>
          <w:kern w:val="0"/>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评标是招标工作的重要环节，评标工作在评委会内独立进行。评委会将遵照评标原则，公正、平等地对待所有投标人。</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评标期间，评委会将对投标文件中有关问题分别向投标人进行询问。各投标人应予以认真答复。重要或复杂问题的答复需以书面形式，并经法定代表人或授权人签署。澄清文件将作为投标文件的组成部分。</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在开标、投标期间，投标人不得向评委询问评标情况，不得进行旨在影响评标结果的活动。</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为保证定标的公正性，在评标过程中，评委不得与投标人私下交换意见。在招标工作结束后，凡与评标情况有接触的任何人，不得也不应将评标情况扩散出评委人员之外。</w:t>
      </w:r>
    </w:p>
    <w:p>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评委会不向落标方解释落标原因，不退还投标文件。</w:t>
      </w:r>
    </w:p>
    <w:p>
      <w:pPr>
        <w:adjustRightInd w:val="0"/>
        <w:spacing w:line="360" w:lineRule="auto"/>
        <w:ind w:left="357"/>
        <w:jc w:val="center"/>
        <w:rPr>
          <w:rFonts w:asciiTheme="minorEastAsia" w:hAnsiTheme="minorEastAsia" w:eastAsiaTheme="minorEastAsia"/>
          <w:b/>
          <w:snapToGrid w:val="0"/>
          <w:kern w:val="0"/>
        </w:rPr>
      </w:pPr>
      <w:bookmarkStart w:id="29" w:name="q9"/>
      <w:bookmarkEnd w:id="29"/>
    </w:p>
    <w:p>
      <w:pPr>
        <w:pStyle w:val="8"/>
        <w:spacing w:before="0" w:after="0"/>
      </w:pPr>
      <w:bookmarkStart w:id="30" w:name="_Toc22905"/>
      <w:r>
        <w:rPr>
          <w:rFonts w:hint="eastAsia"/>
        </w:rPr>
        <w:t>六、授予合同</w:t>
      </w:r>
      <w:bookmarkEnd w:id="30"/>
    </w:p>
    <w:p>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pPr>
        <w:tabs>
          <w:tab w:val="left" w:pos="5688"/>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本项目采购合同授予经采购人确定的中标人。</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30.1  招标机构在发出《中标通知书》之前，将中标结果通过政府采购指定网站进行公示。中标结果公示期满无异议或者异议不成立的，招标机构将发出《中标通知书》。《中标通知书》一经发出即发生法律效力。</w:t>
      </w:r>
      <w:r>
        <w:rPr>
          <w:rFonts w:asciiTheme="minorEastAsia" w:hAnsiTheme="minorEastAsia" w:eastAsiaTheme="minorEastAsia"/>
          <w:snapToGrid w:val="0"/>
          <w:kern w:val="0"/>
        </w:rPr>
        <w:t xml:space="preserve"> </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30.3  中标方向采购代理机构支付中标服务费后，领取《中标通知书》。</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在签订合同时，有权对招标文件中列明的货物或服务的数量，在法定范围内，依法定程序予以增加或减少。</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bookmarkStart w:id="100" w:name="_GoBack"/>
      <w:bookmarkEnd w:id="100"/>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中标方应按《中标通知书》或按</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签订合同。</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招标文件、中标方的投标文件及其澄清文件等，均为签订合同的依据。</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中标方须按招标文件的规定或根据合同条款的规定向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提交前附表第15项规定的履约保证金。</w:t>
      </w:r>
    </w:p>
    <w:p>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中标服务费</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中标服务费按前附表第16项所述。</w:t>
      </w:r>
    </w:p>
    <w:p>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中标服务费金额按下列方法计算：</w:t>
      </w:r>
    </w:p>
    <w:tbl>
      <w:tblPr>
        <w:tblStyle w:val="51"/>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0" w:hRule="atLeast"/>
          <w:jc w:val="center"/>
        </w:trPr>
        <w:tc>
          <w:tcPr>
            <w:tcW w:w="3166" w:type="dxa"/>
          </w:tcPr>
          <w:p>
            <w:pPr>
              <w:ind w:firstLine="1219" w:firstLineChars="578"/>
              <w:rPr>
                <w:rFonts w:ascii="宋体" w:hAnsi="宋体"/>
                <w:b/>
                <w:szCs w:val="21"/>
              </w:rPr>
            </w:pPr>
            <w:r>
              <w:rPr>
                <w:rFonts w:ascii="宋体" w:hAnsi="宋体"/>
                <w:b/>
                <w:szCs w:val="21"/>
              </w:rPr>
              <mc:AlternateContent>
                <mc:Choice Requires="wps">
                  <w:drawing>
                    <wp:anchor distT="0" distB="0" distL="114300" distR="114300" simplePos="0" relativeHeight="251665408" behindDoc="0" locked="0" layoutInCell="0" allowOverlap="1">
                      <wp:simplePos x="0" y="0"/>
                      <wp:positionH relativeFrom="column">
                        <wp:posOffset>619760</wp:posOffset>
                      </wp:positionH>
                      <wp:positionV relativeFrom="paragraph">
                        <wp:posOffset>11430</wp:posOffset>
                      </wp:positionV>
                      <wp:extent cx="1451610" cy="732155"/>
                      <wp:effectExtent l="0" t="0" r="0" b="10795"/>
                      <wp:wrapNone/>
                      <wp:docPr id="8" name="直线 6"/>
                      <wp:cNvGraphicFramePr/>
                      <a:graphic xmlns:a="http://schemas.openxmlformats.org/drawingml/2006/main">
                        <a:graphicData uri="http://schemas.microsoft.com/office/word/2010/wordprocessingShape">
                          <wps:wsp>
                            <wps:cNvCnPr/>
                            <wps:spPr>
                              <a:xfrm flipH="1" flipV="1">
                                <a:off x="0" y="0"/>
                                <a:ext cx="1451610" cy="73215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6" o:spid="_x0000_s1026" o:spt="20" style="position:absolute;left:0pt;flip:x y;margin-left:48.8pt;margin-top:0.9pt;height:57.65pt;width:114.3pt;z-index:251665408;mso-width-relative:page;mso-height-relative:page;" filled="f" stroked="t" coordsize="21600,21600" o:allowincell="f" o:gfxdata="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jrWE9&#10;0QAAAAgBAAAPAAAAAAAAAAEAIAAAACIAAABkcnMvZG93bnJldi54bWxQSwECFAAUAAAACACHTuJA&#10;Lskr/O8BAADoAwAADgAAAAAAAAABACAAAAAgAQAAZHJzL2Uyb0RvYy54bWxQSwUGAAAAAAYABgBZ&#10;AQAAgQU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6432" behindDoc="0" locked="0" layoutInCell="0" allowOverlap="1">
                      <wp:simplePos x="0" y="0"/>
                      <wp:positionH relativeFrom="column">
                        <wp:posOffset>90170</wp:posOffset>
                      </wp:positionH>
                      <wp:positionV relativeFrom="paragraph">
                        <wp:posOffset>321945</wp:posOffset>
                      </wp:positionV>
                      <wp:extent cx="1981200" cy="421640"/>
                      <wp:effectExtent l="0" t="0" r="0" b="16510"/>
                      <wp:wrapNone/>
                      <wp:docPr id="7" name="直线 7"/>
                      <wp:cNvGraphicFramePr/>
                      <a:graphic xmlns:a="http://schemas.openxmlformats.org/drawingml/2006/main">
                        <a:graphicData uri="http://schemas.microsoft.com/office/word/2010/wordprocessingShape">
                          <wps:wsp>
                            <wps:cNvCnPr/>
                            <wps:spPr>
                              <a:xfrm flipH="1" flipV="1">
                                <a:off x="0" y="0"/>
                                <a:ext cx="1981200" cy="42164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7" o:spid="_x0000_s1026" o:spt="20" style="position:absolute;left:0pt;flip:x y;margin-left:7.1pt;margin-top:25.35pt;height:33.2pt;width:156pt;z-index:251666432;mso-width-relative:page;mso-height-relative:page;" filled="f" stroked="t" coordsize="21600,21600" o:allowincell="f" o:gfxdata="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V&#10;o/+y0wAAAAkBAAAPAAAAAAAAAAEAIAAAACIAAABkcnMvZG93bnJldi54bWxQSwECFAAUAAAACACH&#10;TuJA4RHoIvABAADoAwAADgAAAAAAAAABACAAAAAiAQAAZHJzL2Uyb0RvYy54bWxQSwUGAAAAAAYA&#10;BgBZAQAAhAU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3665" distR="113665" simplePos="0" relativeHeight="251664384" behindDoc="0" locked="0" layoutInCell="0" allowOverlap="1">
                      <wp:simplePos x="0" y="0"/>
                      <wp:positionH relativeFrom="column">
                        <wp:posOffset>-114300</wp:posOffset>
                      </wp:positionH>
                      <wp:positionV relativeFrom="paragraph">
                        <wp:posOffset>-6350</wp:posOffset>
                      </wp:positionV>
                      <wp:extent cx="635" cy="0"/>
                      <wp:effectExtent l="0" t="0" r="0" b="0"/>
                      <wp:wrapNone/>
                      <wp:docPr id="6" name="直线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5" o:spid="_x0000_s1026" o:spt="20" style="position:absolute;left:0pt;margin-left:-9pt;margin-top:-0.5pt;height:0pt;width:0.05pt;z-index:251664384;mso-width-relative:page;mso-height-relative:page;" filled="f" stroked="t"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GuR037VAAAACQEAAA8AAAAAAAAA&#10;AQAgAAAAIgAAAGRycy9kb3ducmV2LnhtbFBLAQIUABQAAAAIAIdO4kD4l1/32wEAAMsDAAAOAAAA&#10;AAAAAAEAIAAAACQBAABkcnMvZTJvRG9jLnhtbFBLBQYAAAAABgAGAFkBAABxBQAAAAA=&#10;">
                      <v:fill on="f" focussize="0,0"/>
                      <v:stroke color="#000000" joinstyle="round"/>
                      <v:imagedata o:title=""/>
                      <o:lock v:ext="edit" aspectratio="f"/>
                    </v:line>
                  </w:pict>
                </mc:Fallback>
              </mc:AlternateContent>
            </w:r>
            <w:r>
              <w:rPr>
                <w:rFonts w:hint="eastAsia" w:ascii="宋体" w:hAnsi="宋体"/>
                <w:b/>
                <w:szCs w:val="21"/>
              </w:rPr>
              <w:t xml:space="preserve">    服务类型</w:t>
            </w:r>
          </w:p>
          <w:p>
            <w:pPr>
              <w:ind w:firstLine="392" w:firstLineChars="186"/>
              <w:rPr>
                <w:rFonts w:ascii="宋体" w:hAnsi="宋体"/>
                <w:b/>
                <w:szCs w:val="21"/>
              </w:rPr>
            </w:pPr>
            <w:r>
              <w:rPr>
                <w:rFonts w:hint="eastAsia" w:ascii="宋体" w:hAnsi="宋体"/>
                <w:b/>
                <w:szCs w:val="21"/>
              </w:rPr>
              <w:t>费率　　　　　</w:t>
            </w:r>
          </w:p>
          <w:p>
            <w:pPr>
              <w:ind w:firstLine="1054"/>
              <w:rPr>
                <w:rFonts w:ascii="宋体" w:hAnsi="宋体"/>
                <w:b/>
                <w:szCs w:val="21"/>
              </w:rPr>
            </w:pPr>
            <w:r>
              <w:rPr>
                <w:rFonts w:hint="eastAsia" w:ascii="宋体" w:hAnsi="宋体"/>
                <w:b/>
                <w:szCs w:val="21"/>
              </w:rPr>
              <w:t>　　　</w:t>
            </w:r>
          </w:p>
          <w:p>
            <w:pPr>
              <w:rPr>
                <w:rFonts w:ascii="宋体" w:hAnsi="宋体"/>
                <w:b/>
                <w:szCs w:val="21"/>
              </w:rPr>
            </w:pPr>
            <w:r>
              <w:rPr>
                <w:rFonts w:hint="eastAsia" w:ascii="宋体" w:hAnsi="宋体"/>
                <w:b/>
                <w:szCs w:val="21"/>
              </w:rPr>
              <w:t>中标（成交）金额</w:t>
            </w:r>
          </w:p>
        </w:tc>
        <w:tc>
          <w:tcPr>
            <w:tcW w:w="2056" w:type="dxa"/>
            <w:vAlign w:val="center"/>
          </w:tcPr>
          <w:p>
            <w:pPr>
              <w:jc w:val="center"/>
              <w:rPr>
                <w:rFonts w:ascii="宋体" w:hAnsi="宋体"/>
                <w:b/>
                <w:szCs w:val="21"/>
              </w:rPr>
            </w:pPr>
            <w:r>
              <w:rPr>
                <w:rFonts w:hint="eastAsia" w:ascii="宋体" w:hAnsi="宋体"/>
                <w:b/>
                <w:szCs w:val="21"/>
              </w:rPr>
              <w:t>货物采购</w:t>
            </w:r>
          </w:p>
        </w:tc>
        <w:tc>
          <w:tcPr>
            <w:tcW w:w="2056" w:type="dxa"/>
            <w:vAlign w:val="center"/>
          </w:tcPr>
          <w:p>
            <w:pPr>
              <w:jc w:val="center"/>
              <w:rPr>
                <w:rFonts w:ascii="宋体" w:hAnsi="宋体"/>
                <w:b/>
                <w:szCs w:val="21"/>
              </w:rPr>
            </w:pPr>
            <w:r>
              <w:rPr>
                <w:rFonts w:hint="eastAsia" w:ascii="宋体" w:hAnsi="宋体"/>
                <w:b/>
                <w:szCs w:val="21"/>
              </w:rPr>
              <w:t>服务采购</w:t>
            </w:r>
          </w:p>
        </w:tc>
        <w:tc>
          <w:tcPr>
            <w:tcW w:w="2057" w:type="dxa"/>
            <w:vAlign w:val="center"/>
          </w:tcPr>
          <w:p>
            <w:pPr>
              <w:jc w:val="center"/>
              <w:rPr>
                <w:rFonts w:ascii="宋体" w:hAnsi="宋体"/>
                <w:b/>
                <w:szCs w:val="21"/>
              </w:rPr>
            </w:pPr>
            <w:r>
              <w:rPr>
                <w:rFonts w:hint="eastAsia" w:ascii="宋体" w:hAnsi="宋体"/>
                <w:b/>
                <w:szCs w:val="21"/>
              </w:rPr>
              <w:t>工程采购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100万元以下</w:t>
            </w:r>
          </w:p>
        </w:tc>
        <w:tc>
          <w:tcPr>
            <w:tcW w:w="2056" w:type="dxa"/>
            <w:vAlign w:val="center"/>
          </w:tcPr>
          <w:p>
            <w:pPr>
              <w:widowControl/>
              <w:jc w:val="center"/>
              <w:rPr>
                <w:rFonts w:ascii="宋体" w:hAnsi="宋体"/>
                <w:kern w:val="0"/>
                <w:szCs w:val="21"/>
              </w:rPr>
            </w:pPr>
            <w:r>
              <w:rPr>
                <w:rFonts w:hint="eastAsia" w:ascii="宋体" w:hAnsi="宋体"/>
                <w:kern w:val="0"/>
                <w:szCs w:val="21"/>
              </w:rPr>
              <w:t>1.500%</w:t>
            </w:r>
          </w:p>
        </w:tc>
        <w:tc>
          <w:tcPr>
            <w:tcW w:w="2056" w:type="dxa"/>
            <w:vAlign w:val="center"/>
          </w:tcPr>
          <w:p>
            <w:pPr>
              <w:widowControl/>
              <w:jc w:val="center"/>
              <w:rPr>
                <w:rFonts w:ascii="宋体" w:hAnsi="宋体"/>
                <w:kern w:val="0"/>
                <w:szCs w:val="21"/>
              </w:rPr>
            </w:pPr>
            <w:r>
              <w:rPr>
                <w:rFonts w:hint="eastAsia" w:ascii="宋体" w:hAnsi="宋体"/>
                <w:kern w:val="0"/>
                <w:szCs w:val="21"/>
              </w:rPr>
              <w:t>1.500%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100万元（含）-500万元</w:t>
            </w:r>
          </w:p>
        </w:tc>
        <w:tc>
          <w:tcPr>
            <w:tcW w:w="2056" w:type="dxa"/>
            <w:vAlign w:val="center"/>
          </w:tcPr>
          <w:p>
            <w:pPr>
              <w:widowControl/>
              <w:jc w:val="center"/>
              <w:rPr>
                <w:rFonts w:ascii="宋体" w:hAnsi="宋体"/>
                <w:kern w:val="0"/>
                <w:szCs w:val="21"/>
              </w:rPr>
            </w:pPr>
            <w:r>
              <w:rPr>
                <w:rFonts w:hint="eastAsia" w:ascii="宋体" w:hAnsi="宋体"/>
                <w:kern w:val="0"/>
                <w:szCs w:val="21"/>
              </w:rPr>
              <w:t>1.100%</w:t>
            </w:r>
          </w:p>
        </w:tc>
        <w:tc>
          <w:tcPr>
            <w:tcW w:w="2056" w:type="dxa"/>
            <w:vAlign w:val="center"/>
          </w:tcPr>
          <w:p>
            <w:pPr>
              <w:widowControl/>
              <w:jc w:val="center"/>
              <w:rPr>
                <w:rFonts w:ascii="宋体" w:hAnsi="宋体"/>
                <w:kern w:val="0"/>
                <w:szCs w:val="21"/>
              </w:rPr>
            </w:pPr>
            <w:r>
              <w:rPr>
                <w:rFonts w:hint="eastAsia" w:ascii="宋体" w:hAnsi="宋体"/>
                <w:kern w:val="0"/>
                <w:szCs w:val="21"/>
              </w:rPr>
              <w:t>0.800%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500万元（含）-1000万元</w:t>
            </w:r>
          </w:p>
        </w:tc>
        <w:tc>
          <w:tcPr>
            <w:tcW w:w="2056" w:type="dxa"/>
            <w:vAlign w:val="center"/>
          </w:tcPr>
          <w:p>
            <w:pPr>
              <w:widowControl/>
              <w:jc w:val="center"/>
              <w:rPr>
                <w:rFonts w:ascii="宋体" w:hAnsi="宋体"/>
                <w:kern w:val="0"/>
                <w:szCs w:val="21"/>
              </w:rPr>
            </w:pPr>
            <w:r>
              <w:rPr>
                <w:rFonts w:hint="eastAsia" w:ascii="宋体" w:hAnsi="宋体"/>
                <w:kern w:val="0"/>
                <w:szCs w:val="21"/>
              </w:rPr>
              <w:t>0.800%</w:t>
            </w:r>
          </w:p>
        </w:tc>
        <w:tc>
          <w:tcPr>
            <w:tcW w:w="2056" w:type="dxa"/>
            <w:vAlign w:val="center"/>
          </w:tcPr>
          <w:p>
            <w:pPr>
              <w:widowControl/>
              <w:jc w:val="center"/>
              <w:rPr>
                <w:rFonts w:ascii="宋体" w:hAnsi="宋体"/>
                <w:kern w:val="0"/>
                <w:szCs w:val="21"/>
              </w:rPr>
            </w:pPr>
            <w:r>
              <w:rPr>
                <w:rFonts w:hint="eastAsia" w:ascii="宋体" w:hAnsi="宋体"/>
                <w:kern w:val="0"/>
                <w:szCs w:val="21"/>
              </w:rPr>
              <w:t>0.450%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0.550%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1000万元（含）-5000万元</w:t>
            </w:r>
          </w:p>
        </w:tc>
        <w:tc>
          <w:tcPr>
            <w:tcW w:w="2056" w:type="dxa"/>
            <w:vAlign w:val="center"/>
          </w:tcPr>
          <w:p>
            <w:pPr>
              <w:widowControl/>
              <w:jc w:val="center"/>
              <w:rPr>
                <w:rFonts w:ascii="宋体" w:hAnsi="宋体"/>
                <w:kern w:val="0"/>
                <w:szCs w:val="21"/>
              </w:rPr>
            </w:pPr>
            <w:r>
              <w:rPr>
                <w:rFonts w:hint="eastAsia" w:ascii="宋体" w:hAnsi="宋体"/>
                <w:kern w:val="0"/>
                <w:szCs w:val="21"/>
              </w:rPr>
              <w:t>0.500%</w:t>
            </w:r>
          </w:p>
        </w:tc>
        <w:tc>
          <w:tcPr>
            <w:tcW w:w="2056" w:type="dxa"/>
            <w:vAlign w:val="center"/>
          </w:tcPr>
          <w:p>
            <w:pPr>
              <w:widowControl/>
              <w:jc w:val="center"/>
              <w:rPr>
                <w:rFonts w:ascii="宋体" w:hAnsi="宋体"/>
                <w:kern w:val="0"/>
                <w:szCs w:val="21"/>
              </w:rPr>
            </w:pPr>
            <w:r>
              <w:rPr>
                <w:rFonts w:hint="eastAsia" w:ascii="宋体" w:hAnsi="宋体"/>
                <w:kern w:val="0"/>
                <w:szCs w:val="21"/>
              </w:rPr>
              <w:t>0.250%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0.350%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5000万元（含）-1亿元</w:t>
            </w:r>
          </w:p>
        </w:tc>
        <w:tc>
          <w:tcPr>
            <w:tcW w:w="2056" w:type="dxa"/>
            <w:vAlign w:val="center"/>
          </w:tcPr>
          <w:p>
            <w:pPr>
              <w:widowControl/>
              <w:jc w:val="center"/>
              <w:rPr>
                <w:rFonts w:ascii="宋体" w:hAnsi="宋体"/>
                <w:kern w:val="0"/>
                <w:szCs w:val="21"/>
              </w:rPr>
            </w:pPr>
            <w:r>
              <w:rPr>
                <w:rFonts w:hint="eastAsia" w:ascii="宋体" w:hAnsi="宋体"/>
                <w:kern w:val="0"/>
                <w:szCs w:val="21"/>
              </w:rPr>
              <w:t>0.250%</w:t>
            </w:r>
          </w:p>
        </w:tc>
        <w:tc>
          <w:tcPr>
            <w:tcW w:w="2056" w:type="dxa"/>
            <w:vAlign w:val="center"/>
          </w:tcPr>
          <w:p>
            <w:pPr>
              <w:widowControl/>
              <w:jc w:val="center"/>
              <w:rPr>
                <w:rFonts w:ascii="宋体" w:hAnsi="宋体"/>
                <w:kern w:val="0"/>
                <w:szCs w:val="21"/>
              </w:rPr>
            </w:pPr>
            <w:r>
              <w:rPr>
                <w:rFonts w:hint="eastAsia" w:ascii="宋体" w:hAnsi="宋体"/>
                <w:kern w:val="0"/>
                <w:szCs w:val="21"/>
              </w:rPr>
              <w:t>0.100%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0.200%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1亿元（含）-5亿元</w:t>
            </w:r>
          </w:p>
        </w:tc>
        <w:tc>
          <w:tcPr>
            <w:tcW w:w="2056" w:type="dxa"/>
            <w:vAlign w:val="center"/>
          </w:tcPr>
          <w:p>
            <w:pPr>
              <w:widowControl/>
              <w:jc w:val="center"/>
              <w:rPr>
                <w:rFonts w:ascii="宋体" w:hAnsi="宋体"/>
                <w:kern w:val="0"/>
                <w:szCs w:val="21"/>
              </w:rPr>
            </w:pPr>
            <w:r>
              <w:rPr>
                <w:rFonts w:hint="eastAsia" w:ascii="宋体" w:hAnsi="宋体"/>
                <w:kern w:val="0"/>
                <w:szCs w:val="21"/>
              </w:rPr>
              <w:t>0.050%</w:t>
            </w:r>
          </w:p>
        </w:tc>
        <w:tc>
          <w:tcPr>
            <w:tcW w:w="2056" w:type="dxa"/>
            <w:vAlign w:val="center"/>
          </w:tcPr>
          <w:p>
            <w:pPr>
              <w:widowControl/>
              <w:jc w:val="center"/>
              <w:rPr>
                <w:rFonts w:ascii="宋体" w:hAnsi="宋体"/>
                <w:kern w:val="0"/>
                <w:szCs w:val="21"/>
              </w:rPr>
            </w:pPr>
            <w:r>
              <w:rPr>
                <w:rFonts w:hint="eastAsia" w:ascii="宋体" w:hAnsi="宋体"/>
                <w:kern w:val="0"/>
                <w:szCs w:val="21"/>
              </w:rPr>
              <w:t>0.050%</w:t>
            </w:r>
          </w:p>
        </w:tc>
        <w:tc>
          <w:tcPr>
            <w:tcW w:w="2057" w:type="dxa"/>
            <w:vAlign w:val="center"/>
          </w:tcPr>
          <w:p>
            <w:pPr>
              <w:widowControl/>
              <w:snapToGrid w:val="0"/>
              <w:jc w:val="center"/>
              <w:rPr>
                <w:rFonts w:ascii="宋体" w:hAnsi="宋体"/>
                <w:kern w:val="0"/>
                <w:szCs w:val="21"/>
              </w:rPr>
            </w:pPr>
            <w:r>
              <w:rPr>
                <w:rFonts w:hint="eastAsia" w:ascii="宋体" w:hAnsi="宋体"/>
                <w:kern w:val="0"/>
                <w:szCs w:val="21"/>
              </w:rPr>
              <w:t>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5亿元（含）-10亿元</w:t>
            </w:r>
          </w:p>
        </w:tc>
        <w:tc>
          <w:tcPr>
            <w:tcW w:w="2056" w:type="dxa"/>
            <w:vAlign w:val="center"/>
          </w:tcPr>
          <w:p>
            <w:pPr>
              <w:widowControl/>
              <w:jc w:val="center"/>
              <w:rPr>
                <w:rFonts w:ascii="宋体" w:hAnsi="宋体"/>
                <w:kern w:val="0"/>
                <w:szCs w:val="21"/>
              </w:rPr>
            </w:pPr>
            <w:r>
              <w:rPr>
                <w:rFonts w:hint="eastAsia" w:ascii="宋体" w:hAnsi="宋体"/>
                <w:kern w:val="0"/>
                <w:szCs w:val="21"/>
              </w:rPr>
              <w:t>0.035%</w:t>
            </w:r>
          </w:p>
        </w:tc>
        <w:tc>
          <w:tcPr>
            <w:tcW w:w="2056" w:type="dxa"/>
            <w:vAlign w:val="center"/>
          </w:tcPr>
          <w:p>
            <w:pPr>
              <w:widowControl/>
              <w:jc w:val="center"/>
              <w:rPr>
                <w:rFonts w:ascii="宋体" w:hAnsi="宋体"/>
                <w:kern w:val="0"/>
                <w:szCs w:val="21"/>
              </w:rPr>
            </w:pPr>
            <w:r>
              <w:rPr>
                <w:rFonts w:hint="eastAsia" w:ascii="宋体" w:hAnsi="宋体"/>
                <w:kern w:val="0"/>
                <w:szCs w:val="21"/>
              </w:rPr>
              <w:t>0.035%</w:t>
            </w:r>
          </w:p>
        </w:tc>
        <w:tc>
          <w:tcPr>
            <w:tcW w:w="2057" w:type="dxa"/>
            <w:vAlign w:val="center"/>
          </w:tcPr>
          <w:p>
            <w:pPr>
              <w:widowControl/>
              <w:snapToGrid w:val="0"/>
              <w:jc w:val="center"/>
              <w:rPr>
                <w:rFonts w:ascii="宋体" w:hAnsi="宋体"/>
                <w:bCs/>
                <w:kern w:val="0"/>
                <w:szCs w:val="21"/>
              </w:rPr>
            </w:pPr>
            <w:r>
              <w:rPr>
                <w:rFonts w:hint="eastAsia" w:ascii="宋体" w:hAnsi="宋体"/>
                <w:bCs/>
                <w:kern w:val="0"/>
                <w:szCs w:val="21"/>
              </w:rPr>
              <w:t>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10亿元（含）-50亿元</w:t>
            </w:r>
          </w:p>
        </w:tc>
        <w:tc>
          <w:tcPr>
            <w:tcW w:w="2056" w:type="dxa"/>
            <w:vAlign w:val="center"/>
          </w:tcPr>
          <w:p>
            <w:pPr>
              <w:widowControl/>
              <w:jc w:val="center"/>
              <w:rPr>
                <w:rFonts w:ascii="宋体" w:hAnsi="宋体"/>
                <w:kern w:val="0"/>
                <w:szCs w:val="21"/>
              </w:rPr>
            </w:pPr>
            <w:r>
              <w:rPr>
                <w:rFonts w:hint="eastAsia" w:ascii="宋体" w:hAnsi="宋体"/>
                <w:kern w:val="0"/>
                <w:szCs w:val="21"/>
              </w:rPr>
              <w:t>0.008%</w:t>
            </w:r>
          </w:p>
        </w:tc>
        <w:tc>
          <w:tcPr>
            <w:tcW w:w="2056" w:type="dxa"/>
            <w:vAlign w:val="center"/>
          </w:tcPr>
          <w:p>
            <w:pPr>
              <w:widowControl/>
              <w:jc w:val="center"/>
              <w:rPr>
                <w:rFonts w:ascii="宋体" w:hAnsi="宋体"/>
                <w:kern w:val="0"/>
                <w:szCs w:val="21"/>
              </w:rPr>
            </w:pPr>
            <w:r>
              <w:rPr>
                <w:rFonts w:hint="eastAsia" w:ascii="宋体" w:hAnsi="宋体"/>
                <w:kern w:val="0"/>
                <w:szCs w:val="21"/>
              </w:rPr>
              <w:t>0.008%</w:t>
            </w:r>
          </w:p>
        </w:tc>
        <w:tc>
          <w:tcPr>
            <w:tcW w:w="2057" w:type="dxa"/>
            <w:vAlign w:val="center"/>
          </w:tcPr>
          <w:p>
            <w:pPr>
              <w:widowControl/>
              <w:snapToGrid w:val="0"/>
              <w:jc w:val="center"/>
              <w:rPr>
                <w:rFonts w:ascii="宋体" w:hAnsi="宋体"/>
                <w:bCs/>
                <w:kern w:val="0"/>
                <w:szCs w:val="21"/>
              </w:rPr>
            </w:pPr>
            <w:r>
              <w:rPr>
                <w:rFonts w:hint="eastAsia" w:ascii="宋体" w:hAnsi="宋体"/>
                <w:bCs/>
                <w:kern w:val="0"/>
                <w:szCs w:val="21"/>
              </w:rPr>
              <w:t>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50亿元（含）-100亿元</w:t>
            </w:r>
          </w:p>
        </w:tc>
        <w:tc>
          <w:tcPr>
            <w:tcW w:w="2056" w:type="dxa"/>
            <w:vAlign w:val="center"/>
          </w:tcPr>
          <w:p>
            <w:pPr>
              <w:widowControl/>
              <w:jc w:val="center"/>
              <w:rPr>
                <w:rFonts w:ascii="宋体" w:hAnsi="宋体"/>
                <w:kern w:val="0"/>
                <w:szCs w:val="21"/>
              </w:rPr>
            </w:pPr>
            <w:r>
              <w:rPr>
                <w:rFonts w:hint="eastAsia" w:ascii="宋体" w:hAnsi="宋体"/>
                <w:kern w:val="0"/>
                <w:szCs w:val="21"/>
              </w:rPr>
              <w:t>0.006%</w:t>
            </w:r>
          </w:p>
        </w:tc>
        <w:tc>
          <w:tcPr>
            <w:tcW w:w="2056" w:type="dxa"/>
            <w:vAlign w:val="center"/>
          </w:tcPr>
          <w:p>
            <w:pPr>
              <w:widowControl/>
              <w:jc w:val="center"/>
              <w:rPr>
                <w:rFonts w:ascii="宋体" w:hAnsi="宋体"/>
                <w:kern w:val="0"/>
                <w:szCs w:val="21"/>
              </w:rPr>
            </w:pPr>
            <w:r>
              <w:rPr>
                <w:rFonts w:hint="eastAsia" w:ascii="宋体" w:hAnsi="宋体"/>
                <w:kern w:val="0"/>
                <w:szCs w:val="21"/>
              </w:rPr>
              <w:t>0.006%</w:t>
            </w:r>
          </w:p>
        </w:tc>
        <w:tc>
          <w:tcPr>
            <w:tcW w:w="2057" w:type="dxa"/>
            <w:vAlign w:val="center"/>
          </w:tcPr>
          <w:p>
            <w:pPr>
              <w:widowControl/>
              <w:snapToGrid w:val="0"/>
              <w:jc w:val="center"/>
              <w:rPr>
                <w:rFonts w:ascii="宋体" w:hAnsi="宋体"/>
                <w:bCs/>
                <w:kern w:val="0"/>
                <w:szCs w:val="21"/>
              </w:rPr>
            </w:pPr>
            <w:r>
              <w:rPr>
                <w:rFonts w:hint="eastAsia" w:ascii="宋体" w:hAnsi="宋体"/>
                <w:bCs/>
                <w:kern w:val="0"/>
                <w:szCs w:val="21"/>
              </w:rPr>
              <w:t>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pPr>
              <w:widowControl/>
              <w:jc w:val="center"/>
              <w:rPr>
                <w:rFonts w:ascii="宋体" w:hAnsi="宋体"/>
                <w:kern w:val="0"/>
                <w:szCs w:val="21"/>
              </w:rPr>
            </w:pPr>
            <w:r>
              <w:rPr>
                <w:rFonts w:hint="eastAsia" w:ascii="宋体" w:hAnsi="宋体"/>
                <w:kern w:val="0"/>
                <w:szCs w:val="21"/>
              </w:rPr>
              <w:t>100亿元（含）以上</w:t>
            </w:r>
          </w:p>
        </w:tc>
        <w:tc>
          <w:tcPr>
            <w:tcW w:w="2056" w:type="dxa"/>
            <w:vAlign w:val="center"/>
          </w:tcPr>
          <w:p>
            <w:pPr>
              <w:widowControl/>
              <w:jc w:val="center"/>
              <w:rPr>
                <w:rFonts w:ascii="宋体" w:hAnsi="宋体"/>
                <w:kern w:val="0"/>
                <w:szCs w:val="21"/>
              </w:rPr>
            </w:pPr>
            <w:r>
              <w:rPr>
                <w:rFonts w:hint="eastAsia" w:ascii="宋体" w:hAnsi="宋体"/>
                <w:kern w:val="0"/>
                <w:szCs w:val="21"/>
              </w:rPr>
              <w:t>0.004%</w:t>
            </w:r>
          </w:p>
        </w:tc>
        <w:tc>
          <w:tcPr>
            <w:tcW w:w="2056" w:type="dxa"/>
            <w:vAlign w:val="center"/>
          </w:tcPr>
          <w:p>
            <w:pPr>
              <w:widowControl/>
              <w:jc w:val="center"/>
              <w:rPr>
                <w:rFonts w:ascii="宋体" w:hAnsi="宋体"/>
                <w:kern w:val="0"/>
                <w:szCs w:val="21"/>
              </w:rPr>
            </w:pPr>
            <w:r>
              <w:rPr>
                <w:rFonts w:hint="eastAsia" w:ascii="宋体" w:hAnsi="宋体"/>
                <w:kern w:val="0"/>
                <w:szCs w:val="21"/>
              </w:rPr>
              <w:t>0.004%</w:t>
            </w:r>
          </w:p>
        </w:tc>
        <w:tc>
          <w:tcPr>
            <w:tcW w:w="2057" w:type="dxa"/>
            <w:vAlign w:val="center"/>
          </w:tcPr>
          <w:p>
            <w:pPr>
              <w:widowControl/>
              <w:snapToGrid w:val="0"/>
              <w:jc w:val="center"/>
              <w:rPr>
                <w:rFonts w:ascii="宋体" w:hAnsi="宋体"/>
                <w:bCs/>
                <w:kern w:val="0"/>
                <w:szCs w:val="21"/>
              </w:rPr>
            </w:pPr>
            <w:r>
              <w:rPr>
                <w:rFonts w:hint="eastAsia" w:ascii="宋体" w:hAnsi="宋体"/>
                <w:bCs/>
                <w:kern w:val="0"/>
                <w:szCs w:val="21"/>
              </w:rPr>
              <w:t>0.004%</w:t>
            </w:r>
          </w:p>
        </w:tc>
      </w:tr>
    </w:tbl>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注：1、中标服务费按差额定率累进法计算。例如：某服务类项目中标金额为1000万元，计算中标服务费如下：</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100万元×1.5%=1.5万元</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（500-100）万元×0.8%=3.2万元</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（1000-500）×0.45%=2.25万元</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合计收费=1.5+3.2+2.25＝6.95（万元）</w:t>
      </w:r>
    </w:p>
    <w:p>
      <w:pPr>
        <w:spacing w:line="360" w:lineRule="auto"/>
        <w:ind w:firstLine="1044" w:firstLineChars="200"/>
        <w:rPr>
          <w:b/>
          <w:sz w:val="52"/>
          <w:szCs w:val="52"/>
        </w:rPr>
      </w:pPr>
    </w:p>
    <w:p>
      <w:pPr>
        <w:pStyle w:val="8"/>
        <w:spacing w:before="0" w:after="0"/>
      </w:pPr>
      <w:bookmarkStart w:id="31" w:name="_Toc22299"/>
      <w:r>
        <w:rPr>
          <w:rFonts w:hint="eastAsia"/>
        </w:rPr>
        <w:t>七、质疑处理</w:t>
      </w:r>
      <w:bookmarkEnd w:id="31"/>
    </w:p>
    <w:p>
      <w:pPr>
        <w:spacing w:line="360" w:lineRule="auto"/>
        <w:rPr>
          <w:rFonts w:asciiTheme="majorEastAsia" w:hAnsiTheme="majorEastAsia" w:eastAsiaTheme="majorEastAsia"/>
          <w:b/>
          <w:bCs/>
          <w:szCs w:val="21"/>
        </w:rPr>
      </w:pPr>
      <w:bookmarkStart w:id="32" w:name="_Hlk72439706"/>
      <w:r>
        <w:rPr>
          <w:rFonts w:hint="eastAsia" w:asciiTheme="majorEastAsia" w:hAnsiTheme="majorEastAsia" w:eastAsiaTheme="majorEastAsia"/>
          <w:b/>
          <w:bCs/>
          <w:szCs w:val="21"/>
        </w:rPr>
        <w:t>35.质疑提出与答复</w:t>
      </w:r>
    </w:p>
    <w:p>
      <w:pPr>
        <w:spacing w:line="360" w:lineRule="auto"/>
        <w:rPr>
          <w:rFonts w:asciiTheme="majorEastAsia" w:hAnsiTheme="majorEastAsia" w:eastAsiaTheme="majorEastAsia"/>
          <w:b/>
          <w:bCs/>
          <w:szCs w:val="21"/>
        </w:rPr>
      </w:pPr>
      <w:r>
        <w:rPr>
          <w:rFonts w:hint="eastAsia" w:asciiTheme="majorEastAsia" w:hAnsiTheme="majorEastAsia" w:eastAsiaTheme="majorEastAsia"/>
          <w:szCs w:val="21"/>
        </w:rPr>
        <w:t>35.1提出质疑</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35.2</w:t>
      </w:r>
      <w:r>
        <w:rPr>
          <w:rFonts w:asciiTheme="majorEastAsia" w:hAnsiTheme="majorEastAsia" w:eastAsiaTheme="majorEastAsia"/>
          <w:szCs w:val="21"/>
        </w:rPr>
        <w:t>法律依据</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35.3质疑条件</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35.3.1提出质疑的供应商应当是参与所质疑项目采购活动的供应商；</w:t>
      </w:r>
      <w:bookmarkStart w:id="33" w:name="_Hlk75374941"/>
      <w:r>
        <w:rPr>
          <w:rFonts w:hint="eastAsia" w:asciiTheme="majorEastAsia" w:hAnsiTheme="majorEastAsia" w:eastAsiaTheme="majorEastAsia"/>
          <w:szCs w:val="21"/>
        </w:rPr>
        <w:t>以联合体形式参与的，质疑应当由组成联合体的所有成员共同提出</w:t>
      </w:r>
      <w:bookmarkEnd w:id="33"/>
      <w:r>
        <w:rPr>
          <w:rFonts w:hint="eastAsia" w:asciiTheme="majorEastAsia" w:hAnsiTheme="majorEastAsia" w:eastAsiaTheme="majorEastAsia"/>
          <w:szCs w:val="21"/>
        </w:rPr>
        <w:t>；</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35.3.3应提交书面质疑函，质疑函应当包括以下内容：</w:t>
      </w:r>
    </w:p>
    <w:p>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（1）供应商的名称（或者姓名）、地址、邮编、联系人及联系电话；</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35.4提交</w:t>
      </w:r>
      <w:r>
        <w:rPr>
          <w:rFonts w:asciiTheme="majorEastAsia" w:hAnsiTheme="majorEastAsia" w:eastAsiaTheme="majorEastAsia"/>
          <w:szCs w:val="21"/>
        </w:rPr>
        <w:t>材料</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35.5提交方式</w:t>
      </w:r>
    </w:p>
    <w:p>
      <w:pPr>
        <w:spacing w:line="360" w:lineRule="auto"/>
        <w:ind w:firstLine="420"/>
        <w:rPr>
          <w:rFonts w:asciiTheme="majorEastAsia" w:hAnsiTheme="majorEastAsia" w:eastAsiaTheme="majorEastAsia"/>
          <w:b/>
          <w:bCs/>
          <w:szCs w:val="21"/>
        </w:rPr>
      </w:pPr>
      <w:r>
        <w:rPr>
          <w:rFonts w:hint="eastAsia" w:asciiTheme="majorEastAsia" w:hAnsiTheme="majorEastAsia" w:eastAsiaTheme="majorEastAsia"/>
          <w:szCs w:val="21"/>
        </w:rPr>
        <w:t>质疑供应商应根据本须知35.3.3、35.4款规定，至</w:t>
      </w:r>
      <w:r>
        <w:rPr>
          <w:rFonts w:hint="eastAsia" w:asciiTheme="majorEastAsia" w:hAnsiTheme="majorEastAsia" w:eastAsiaTheme="majorEastAsia"/>
          <w:bCs/>
          <w:szCs w:val="21"/>
        </w:rPr>
        <w:t>采购代理机构</w:t>
      </w:r>
      <w:r>
        <w:rPr>
          <w:rFonts w:hint="eastAsia" w:asciiTheme="majorEastAsia" w:hAnsiTheme="majorEastAsia" w:eastAsiaTheme="majorEastAsia"/>
          <w:szCs w:val="21"/>
        </w:rPr>
        <w:t>现场递交质疑材料</w:t>
      </w:r>
      <w:r>
        <w:rPr>
          <w:rFonts w:hint="eastAsia" w:asciiTheme="majorEastAsia" w:hAnsiTheme="majorEastAsia" w:eastAsiaTheme="majorEastAsia"/>
          <w:bCs/>
          <w:szCs w:val="21"/>
        </w:rPr>
        <w:t>，地址：深圳市福田区民田路171号新华保险大厦903深圳市中正招标有限公司，质疑咨询电话：0755-83026699。</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35.6质疑受理</w:t>
      </w:r>
      <w:r>
        <w:rPr>
          <w:rFonts w:asciiTheme="majorEastAsia" w:hAnsiTheme="majorEastAsia" w:eastAsiaTheme="majorEastAsia"/>
          <w:szCs w:val="21"/>
        </w:rPr>
        <w:t>程序</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35.6.2供应商提交的质疑材料不符合质疑条件的，视情况处理：</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35.7质疑答复时限</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自收文之日起七个工作日内。</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35.8投诉</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对质疑答复不满意或者未在规定时间内答复的，提出质疑的供应商可以在答复期满后15个工作日内向同级财政部门投诉。</w:t>
      </w:r>
      <w:bookmarkEnd w:id="32"/>
    </w:p>
    <w:p/>
    <w:p/>
    <w:p/>
    <w:p/>
    <w:p/>
    <w:p/>
    <w:p/>
    <w:p/>
    <w:p/>
    <w:p/>
    <w:p/>
    <w:p/>
    <w:p/>
    <w:p/>
    <w:p>
      <w:pPr>
        <w:pStyle w:val="6"/>
      </w:pPr>
      <w:bookmarkStart w:id="34" w:name="_Toc13739"/>
      <w:r>
        <w:rPr>
          <w:rFonts w:hint="eastAsia"/>
        </w:rPr>
        <w:t>第七章  投标文件格式</w:t>
      </w:r>
      <w:bookmarkEnd w:id="34"/>
    </w:p>
    <w:p>
      <w:pPr>
        <w:jc w:val="center"/>
        <w:rPr>
          <w:b/>
          <w:sz w:val="52"/>
          <w:szCs w:val="52"/>
        </w:rPr>
      </w:pPr>
    </w:p>
    <w:p>
      <w:pPr>
        <w:pStyle w:val="8"/>
        <w:spacing w:line="400" w:lineRule="exact"/>
        <w:rPr>
          <w:rFonts w:ascii="仿宋" w:hAnsi="仿宋" w:eastAsia="仿宋"/>
        </w:rPr>
      </w:pPr>
      <w:bookmarkStart w:id="35" w:name="_Toc44691395"/>
      <w:bookmarkStart w:id="36" w:name="_Toc25543"/>
      <w:bookmarkStart w:id="37" w:name="_Toc31468"/>
      <w:bookmarkStart w:id="38" w:name="_Toc14934"/>
      <w:bookmarkStart w:id="39" w:name="_Toc11772"/>
      <w:bookmarkStart w:id="40" w:name="_Toc25194"/>
      <w:bookmarkStart w:id="41" w:name="_Toc44690431"/>
      <w:bookmarkStart w:id="42" w:name="_Toc44690704"/>
      <w:bookmarkStart w:id="43" w:name="_Toc44691163"/>
      <w:r>
        <w:rPr>
          <w:rFonts w:hint="eastAsia" w:ascii="仿宋" w:hAnsi="仿宋" w:eastAsia="仿宋"/>
        </w:rPr>
        <w:t>投标文件编制说明</w:t>
      </w:r>
      <w:bookmarkEnd w:id="35"/>
      <w:bookmarkEnd w:id="36"/>
      <w:bookmarkEnd w:id="37"/>
      <w:bookmarkEnd w:id="38"/>
      <w:bookmarkEnd w:id="39"/>
      <w:bookmarkEnd w:id="40"/>
      <w:bookmarkEnd w:id="41"/>
      <w:bookmarkEnd w:id="42"/>
      <w:bookmarkEnd w:id="43"/>
    </w:p>
    <w:tbl>
      <w:tblPr>
        <w:tblStyle w:val="52"/>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57"/>
        <w:gridCol w:w="3004"/>
        <w:gridCol w:w="4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序号</w:t>
            </w:r>
          </w:p>
        </w:tc>
        <w:tc>
          <w:tcPr>
            <w:tcW w:w="1957"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名称</w:t>
            </w:r>
          </w:p>
        </w:tc>
        <w:tc>
          <w:tcPr>
            <w:tcW w:w="3004"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内容规定</w:t>
            </w:r>
          </w:p>
        </w:tc>
        <w:tc>
          <w:tcPr>
            <w:tcW w:w="4161"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1</w:t>
            </w:r>
          </w:p>
        </w:tc>
        <w:tc>
          <w:tcPr>
            <w:tcW w:w="1957"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投标文件的组成</w:t>
            </w:r>
          </w:p>
        </w:tc>
        <w:tc>
          <w:tcPr>
            <w:tcW w:w="3004"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详见第六章“投标人须知”第10条</w:t>
            </w:r>
          </w:p>
        </w:tc>
        <w:tc>
          <w:tcPr>
            <w:tcW w:w="4161" w:type="dxa"/>
            <w:vAlign w:val="center"/>
          </w:tcPr>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1.1 投标人选取本章相应格式编制投标文件，如没有相应格式的，由投标人根据招标要求自行编制。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2</w:t>
            </w:r>
          </w:p>
        </w:tc>
        <w:tc>
          <w:tcPr>
            <w:tcW w:w="1957"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投标文件的密封和标记</w:t>
            </w:r>
          </w:p>
        </w:tc>
        <w:tc>
          <w:tcPr>
            <w:tcW w:w="3004"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详见第六章“投标人须知”第18条</w:t>
            </w:r>
          </w:p>
        </w:tc>
        <w:tc>
          <w:tcPr>
            <w:tcW w:w="4161" w:type="dxa"/>
            <w:vAlign w:val="center"/>
          </w:tcPr>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投标文件应按以下两部分，分别密封包装和标记：</w:t>
            </w:r>
          </w:p>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2.1 投标文件正本、副本和密封好的备份光盘（或U盘）（封包1）。</w:t>
            </w:r>
          </w:p>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2.2 法定代表人（负责人）证明书、法定代表人（负责人）授权委托书和开标一览表（封包2）。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3</w:t>
            </w:r>
          </w:p>
        </w:tc>
        <w:tc>
          <w:tcPr>
            <w:tcW w:w="1957" w:type="dxa"/>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投标文件的签字和盖章</w:t>
            </w:r>
          </w:p>
        </w:tc>
        <w:tc>
          <w:tcPr>
            <w:tcW w:w="3004" w:type="dxa"/>
            <w:vAlign w:val="center"/>
          </w:tcPr>
          <w:p>
            <w:pPr>
              <w:spacing w:line="360" w:lineRule="auto"/>
              <w:jc w:val="left"/>
              <w:rPr>
                <w:rFonts w:asciiTheme="minorEastAsia" w:hAnsiTheme="minorEastAsia" w:eastAsiaTheme="minorEastAsia"/>
              </w:rPr>
            </w:pPr>
            <w:r>
              <w:rPr>
                <w:rFonts w:hint="eastAsia" w:asciiTheme="minorEastAsia" w:hAnsiTheme="minorEastAsia" w:eastAsiaTheme="minorEastAsia"/>
              </w:rPr>
              <w:t>投标文件应按招标文件要求签字和盖章（包括投标文件格式要求、评标标准对证明文件的要求等）。</w:t>
            </w:r>
          </w:p>
        </w:tc>
        <w:tc>
          <w:tcPr>
            <w:tcW w:w="4161" w:type="dxa"/>
            <w:vAlign w:val="center"/>
          </w:tcPr>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3.1 公章指投标人经备案的行政公章，不包括“投标专用章”、“业务专用章”、“合同专用章”、“财务专用章”等。</w:t>
            </w:r>
          </w:p>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3.2 投标文件中，复印件或扫描件应加盖公章。</w:t>
            </w:r>
          </w:p>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3.3 投标文件应加盖骑缝章。</w:t>
            </w:r>
          </w:p>
          <w:p>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3.4 签字方式可以是手写方式、盖人名章方式或盖手签章方式。</w:t>
            </w:r>
          </w:p>
        </w:tc>
      </w:tr>
    </w:tbl>
    <w:p>
      <w:pPr>
        <w:spacing w:line="360" w:lineRule="auto"/>
        <w:ind w:firstLine="420" w:firstLineChars="200"/>
        <w:rPr>
          <w:rFonts w:asciiTheme="minorEastAsia" w:hAnsiTheme="minorEastAsia" w:eastAsiaTheme="minorEastAsia"/>
        </w:rPr>
      </w:pPr>
    </w:p>
    <w:p>
      <w:pPr>
        <w:spacing w:line="360" w:lineRule="auto"/>
        <w:ind w:firstLine="420" w:firstLineChars="200"/>
        <w:rPr>
          <w:rFonts w:asciiTheme="minorEastAsia" w:hAnsiTheme="minorEastAsia" w:eastAsiaTheme="minorEastAsia"/>
        </w:rPr>
      </w:pPr>
    </w:p>
    <w:p>
      <w:pPr>
        <w:jc w:val="center"/>
        <w:rPr>
          <w:b/>
          <w:sz w:val="52"/>
          <w:szCs w:val="52"/>
        </w:rPr>
      </w:pPr>
    </w:p>
    <w:p/>
    <w:p/>
    <w:p/>
    <w:p/>
    <w:p/>
    <w:p>
      <w:pPr>
        <w:jc w:val="center"/>
        <w:rPr>
          <w:b/>
          <w:bCs/>
          <w:sz w:val="52"/>
        </w:rPr>
      </w:pPr>
    </w:p>
    <w:p>
      <w:pPr>
        <w:jc w:val="center"/>
        <w:rPr>
          <w:b/>
          <w:bCs/>
          <w:sz w:val="52"/>
        </w:rPr>
      </w:pPr>
      <w:r>
        <w:rPr>
          <w:rFonts w:hint="eastAsia"/>
          <w:b/>
          <w:bCs/>
          <w:sz w:val="52"/>
        </w:rPr>
        <w:t>投 标 文 件</w:t>
      </w: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rFonts w:ascii="宋体" w:hAnsi="宋体"/>
          <w:b/>
          <w:bCs/>
          <w:sz w:val="30"/>
          <w:szCs w:val="30"/>
        </w:rPr>
      </w:pPr>
      <w:r>
        <w:rPr>
          <w:rFonts w:hint="eastAsia" w:ascii="宋体" w:hAnsi="宋体"/>
          <w:b/>
          <w:bCs/>
          <w:sz w:val="30"/>
          <w:szCs w:val="30"/>
        </w:rPr>
        <w:t>（正本/副本）</w:t>
      </w: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spacing w:line="480" w:lineRule="auto"/>
        <w:ind w:firstLine="1275" w:firstLineChars="529"/>
        <w:rPr>
          <w:b/>
          <w:bCs/>
          <w:sz w:val="24"/>
          <w:u w:val="single"/>
        </w:rPr>
      </w:pPr>
      <w:r>
        <w:rPr>
          <w:rFonts w:hint="eastAsia"/>
          <w:b/>
          <w:bCs/>
          <w:sz w:val="24"/>
        </w:rPr>
        <w:t>项 目  名 称：</w:t>
      </w:r>
      <w:r>
        <w:rPr>
          <w:rFonts w:hint="eastAsia"/>
          <w:b/>
          <w:bCs/>
          <w:sz w:val="24"/>
          <w:u w:val="single"/>
        </w:rPr>
        <w:t xml:space="preserve">                                      </w:t>
      </w:r>
    </w:p>
    <w:p>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p>
    <w:p>
      <w:pPr>
        <w:spacing w:line="480" w:lineRule="auto"/>
        <w:ind w:firstLine="1275" w:firstLineChars="529"/>
        <w:rPr>
          <w:b/>
          <w:bCs/>
          <w:sz w:val="24"/>
        </w:rPr>
      </w:pPr>
      <w:r>
        <w:rPr>
          <w:rFonts w:hint="eastAsia"/>
          <w:b/>
          <w:bCs/>
          <w:sz w:val="24"/>
        </w:rPr>
        <w:t>法定代表人或</w:t>
      </w:r>
    </w:p>
    <w:p>
      <w:pPr>
        <w:spacing w:line="480" w:lineRule="auto"/>
        <w:ind w:firstLine="1275" w:firstLineChars="529"/>
        <w:rPr>
          <w:sz w:val="24"/>
          <w:u w:val="dotted"/>
        </w:rPr>
      </w:pPr>
      <w:r>
        <w:rPr>
          <w:rFonts w:hint="eastAsia"/>
          <w:b/>
          <w:bCs/>
          <w:sz w:val="24"/>
        </w:rPr>
        <w:t>委 托 代理人：</w:t>
      </w:r>
      <w:r>
        <w:rPr>
          <w:rFonts w:hint="eastAsia"/>
          <w:b/>
          <w:sz w:val="24"/>
          <w:u w:val="single"/>
        </w:rPr>
        <w:t xml:space="preserve">                                      </w:t>
      </w:r>
    </w:p>
    <w:p>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pPr>
        <w:spacing w:line="480" w:lineRule="auto"/>
        <w:ind w:firstLine="1275" w:firstLineChars="529"/>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pPr>
        <w:rPr>
          <w:b/>
          <w:bCs/>
        </w:rPr>
      </w:pPr>
    </w:p>
    <w:p>
      <w:pPr>
        <w:rPr>
          <w:b/>
          <w:bCs/>
        </w:rPr>
      </w:pPr>
      <w:bookmarkStart w:id="44" w:name="_投标文件格式（第一册）"/>
      <w:bookmarkEnd w:id="44"/>
      <w:bookmarkStart w:id="45" w:name="q0"/>
      <w:r>
        <w:rPr>
          <w:rFonts w:ascii="仿宋" w:hAnsi="仿宋" w:eastAsia="仿宋"/>
        </w:rPr>
        <w:br w:type="page"/>
      </w:r>
    </w:p>
    <w:p>
      <w:pPr>
        <w:pStyle w:val="8"/>
        <w:spacing w:line="400" w:lineRule="exact"/>
        <w:rPr>
          <w:rFonts w:ascii="仿宋" w:hAnsi="仿宋" w:eastAsia="仿宋"/>
        </w:rPr>
      </w:pPr>
    </w:p>
    <w:p>
      <w:pPr>
        <w:pStyle w:val="8"/>
        <w:spacing w:line="400" w:lineRule="exact"/>
        <w:rPr>
          <w:rFonts w:ascii="仿宋" w:hAnsi="仿宋" w:eastAsia="仿宋"/>
        </w:rPr>
      </w:pPr>
      <w:bookmarkStart w:id="46" w:name="_Toc19324"/>
      <w:r>
        <w:rPr>
          <w:rFonts w:hint="eastAsia" w:ascii="仿宋" w:hAnsi="仿宋" w:eastAsia="仿宋"/>
        </w:rPr>
        <w:t>投标文件格式</w:t>
      </w:r>
      <w:bookmarkEnd w:id="46"/>
    </w:p>
    <w:bookmarkEnd w:id="45"/>
    <w:p>
      <w:pPr>
        <w:numPr>
          <w:ilvl w:val="0"/>
          <w:numId w:val="9"/>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目录（自拟）</w:t>
      </w:r>
    </w:p>
    <w:p>
      <w:pPr>
        <w:numPr>
          <w:ilvl w:val="0"/>
          <w:numId w:val="9"/>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政府采购违法行为风险知悉确认书</w:t>
      </w:r>
    </w:p>
    <w:p>
      <w:pPr>
        <w:numPr>
          <w:ilvl w:val="0"/>
          <w:numId w:val="9"/>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评标指引表</w:t>
      </w:r>
    </w:p>
    <w:p>
      <w:pPr>
        <w:numPr>
          <w:ilvl w:val="0"/>
          <w:numId w:val="9"/>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投标人资格证明文件（格式1）</w:t>
      </w:r>
    </w:p>
    <w:p>
      <w:pPr>
        <w:numPr>
          <w:ilvl w:val="0"/>
          <w:numId w:val="9"/>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法定代表人证明书及授权委托书（格式2）</w:t>
      </w:r>
    </w:p>
    <w:p>
      <w:pPr>
        <w:numPr>
          <w:ilvl w:val="0"/>
          <w:numId w:val="9"/>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投标函（格式3）</w:t>
      </w:r>
    </w:p>
    <w:p>
      <w:pPr>
        <w:numPr>
          <w:ilvl w:val="0"/>
          <w:numId w:val="9"/>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评分中涉及的承诺及声明函（格式4）</w:t>
      </w:r>
    </w:p>
    <w:p>
      <w:pPr>
        <w:numPr>
          <w:ilvl w:val="0"/>
          <w:numId w:val="9"/>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开标一览表（格式5）</w:t>
      </w:r>
    </w:p>
    <w:p>
      <w:pPr>
        <w:adjustRightInd w:val="0"/>
        <w:spacing w:line="360" w:lineRule="auto"/>
        <w:ind w:firstLine="422" w:firstLineChars="200"/>
        <w:rPr>
          <w:rFonts w:asciiTheme="minorEastAsia" w:hAnsiTheme="minorEastAsia" w:eastAsiaTheme="minorEastAsia"/>
          <w:b/>
          <w:bCs/>
          <w:snapToGrid w:val="0"/>
          <w:kern w:val="0"/>
          <w:szCs w:val="21"/>
        </w:rPr>
      </w:pPr>
      <w:r>
        <w:rPr>
          <w:rFonts w:hint="eastAsia" w:asciiTheme="minorEastAsia" w:hAnsiTheme="minorEastAsia" w:eastAsiaTheme="minorEastAsia"/>
          <w:b/>
          <w:snapToGrid w:val="0"/>
          <w:kern w:val="0"/>
          <w:szCs w:val="21"/>
        </w:rPr>
        <w:t>注：此表应与“法定代表人（负责人）证明书、法定代表人（负责人）授权委托书”一起密封于一信封，在递交投标文件时单独交予</w:t>
      </w:r>
      <w:r>
        <w:rPr>
          <w:rFonts w:hint="eastAsia" w:asciiTheme="minorEastAsia" w:hAnsiTheme="minorEastAsia" w:eastAsiaTheme="minorEastAsia"/>
          <w:b/>
          <w:bCs/>
          <w:snapToGrid w:val="0"/>
          <w:kern w:val="0"/>
          <w:szCs w:val="21"/>
        </w:rPr>
        <w:t>采购代理机构。</w:t>
      </w:r>
    </w:p>
    <w:p>
      <w:pPr>
        <w:numPr>
          <w:ilvl w:val="0"/>
          <w:numId w:val="9"/>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报价表（格式6）</w:t>
      </w:r>
    </w:p>
    <w:p>
      <w:pPr>
        <w:pStyle w:val="456"/>
        <w:numPr>
          <w:ilvl w:val="0"/>
          <w:numId w:val="9"/>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服务方案</w:t>
      </w:r>
      <w:r>
        <w:rPr>
          <w:rFonts w:asciiTheme="minorEastAsia" w:hAnsiTheme="minorEastAsia" w:eastAsiaTheme="minorEastAsia"/>
          <w:snapToGrid w:val="0"/>
          <w:kern w:val="0"/>
          <w:szCs w:val="21"/>
        </w:rPr>
        <w:t>（格式</w:t>
      </w:r>
      <w:r>
        <w:rPr>
          <w:rFonts w:hint="eastAsia" w:asciiTheme="minorEastAsia" w:hAnsiTheme="minorEastAsia" w:eastAsiaTheme="minorEastAsia"/>
          <w:snapToGrid w:val="0"/>
          <w:kern w:val="0"/>
          <w:szCs w:val="21"/>
        </w:rPr>
        <w:t>7</w:t>
      </w:r>
      <w:r>
        <w:rPr>
          <w:rFonts w:asciiTheme="minorEastAsia" w:hAnsiTheme="minorEastAsia" w:eastAsiaTheme="minorEastAsia"/>
          <w:snapToGrid w:val="0"/>
          <w:kern w:val="0"/>
          <w:szCs w:val="21"/>
        </w:rPr>
        <w:t>）</w:t>
      </w:r>
    </w:p>
    <w:p>
      <w:pPr>
        <w:pStyle w:val="456"/>
        <w:numPr>
          <w:ilvl w:val="0"/>
          <w:numId w:val="9"/>
        </w:numPr>
        <w:adjustRightInd w:val="0"/>
        <w:spacing w:line="360" w:lineRule="auto"/>
        <w:ind w:firstLineChars="0"/>
        <w:rPr>
          <w:rFonts w:asciiTheme="minorEastAsia" w:hAnsiTheme="minorEastAsia" w:eastAsiaTheme="minorEastAsia"/>
          <w:snapToGrid w:val="0"/>
          <w:kern w:val="0"/>
        </w:rPr>
      </w:pP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w:t>
      </w:r>
      <w:r>
        <w:rPr>
          <w:rFonts w:asciiTheme="minorEastAsia" w:hAnsiTheme="minorEastAsia" w:eastAsiaTheme="minorEastAsia"/>
          <w:snapToGrid w:val="0"/>
          <w:kern w:val="0"/>
        </w:rPr>
        <w:t>格式</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p>
    <w:p>
      <w:pPr>
        <w:pStyle w:val="456"/>
        <w:numPr>
          <w:ilvl w:val="0"/>
          <w:numId w:val="9"/>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偏离</w:t>
      </w:r>
      <w:r>
        <w:rPr>
          <w:rFonts w:asciiTheme="minorEastAsia" w:hAnsiTheme="minorEastAsia" w:eastAsiaTheme="minorEastAsia"/>
          <w:snapToGrid w:val="0"/>
          <w:kern w:val="0"/>
          <w:szCs w:val="21"/>
        </w:rPr>
        <w:t>表（格式</w:t>
      </w:r>
      <w:r>
        <w:rPr>
          <w:rFonts w:hint="eastAsia" w:asciiTheme="minorEastAsia" w:hAnsiTheme="minorEastAsia" w:eastAsiaTheme="minorEastAsia"/>
          <w:snapToGrid w:val="0"/>
          <w:kern w:val="0"/>
          <w:szCs w:val="21"/>
        </w:rPr>
        <w:t>9</w:t>
      </w:r>
      <w:r>
        <w:rPr>
          <w:rFonts w:asciiTheme="minorEastAsia" w:hAnsiTheme="minorEastAsia" w:eastAsiaTheme="minorEastAsia"/>
          <w:snapToGrid w:val="0"/>
          <w:kern w:val="0"/>
          <w:szCs w:val="21"/>
        </w:rPr>
        <w:t>）</w:t>
      </w:r>
    </w:p>
    <w:p>
      <w:pPr>
        <w:pStyle w:val="456"/>
        <w:numPr>
          <w:ilvl w:val="0"/>
          <w:numId w:val="9"/>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招标文件要求的其他资料或投标人认为需要补充的资料</w:t>
      </w:r>
      <w:r>
        <w:rPr>
          <w:rFonts w:hint="eastAsia" w:asciiTheme="minorEastAsia" w:hAnsiTheme="minorEastAsia" w:eastAsiaTheme="minorEastAsia"/>
          <w:snapToGrid w:val="0"/>
          <w:kern w:val="0"/>
          <w:szCs w:val="21"/>
        </w:rPr>
        <w:t>（格式10）</w:t>
      </w:r>
    </w:p>
    <w:p>
      <w:pPr>
        <w:adjustRightInd w:val="0"/>
        <w:spacing w:line="300" w:lineRule="auto"/>
        <w:ind w:left="-2"/>
        <w:rPr>
          <w:rFonts w:ascii="宋体" w:hAnsi="宋体"/>
          <w:snapToGrid w:val="0"/>
          <w:kern w:val="0"/>
          <w:szCs w:val="21"/>
        </w:rPr>
      </w:pPr>
    </w:p>
    <w:p>
      <w:pPr>
        <w:adjustRightInd w:val="0"/>
        <w:spacing w:line="300" w:lineRule="auto"/>
        <w:ind w:left="-2"/>
        <w:rPr>
          <w:rFonts w:ascii="宋体" w:hAnsi="宋体"/>
          <w:snapToGrid w:val="0"/>
          <w:kern w:val="0"/>
          <w:szCs w:val="21"/>
        </w:rPr>
      </w:pPr>
    </w:p>
    <w:p>
      <w:pPr>
        <w:adjustRightInd w:val="0"/>
        <w:spacing w:line="300" w:lineRule="auto"/>
        <w:ind w:left="-2"/>
        <w:rPr>
          <w:rFonts w:ascii="宋体" w:hAnsi="宋体"/>
          <w:snapToGrid w:val="0"/>
          <w:kern w:val="0"/>
          <w:szCs w:val="21"/>
        </w:rPr>
      </w:pPr>
    </w:p>
    <w:p>
      <w:pPr>
        <w:ind w:hanging="2"/>
        <w:rPr>
          <w:b/>
          <w:bCs/>
          <w:sz w:val="28"/>
        </w:rPr>
      </w:pPr>
    </w:p>
    <w:p>
      <w:pPr>
        <w:adjustRightInd w:val="0"/>
        <w:snapToGrid w:val="0"/>
        <w:spacing w:line="300" w:lineRule="auto"/>
        <w:jc w:val="center"/>
      </w:pPr>
      <w:bookmarkStart w:id="47" w:name="_格式1__投标人资格证明文件"/>
      <w:bookmarkEnd w:id="47"/>
      <w:r>
        <w:br w:type="page"/>
      </w:r>
    </w:p>
    <w:p>
      <w:pPr>
        <w:adjustRightInd w:val="0"/>
        <w:snapToGrid w:val="0"/>
        <w:spacing w:line="300" w:lineRule="auto"/>
        <w:jc w:val="center"/>
      </w:pPr>
    </w:p>
    <w:p>
      <w:pPr>
        <w:pStyle w:val="8"/>
        <w:spacing w:line="400" w:lineRule="exact"/>
        <w:rPr>
          <w:rFonts w:ascii="仿宋" w:hAnsi="仿宋" w:eastAsia="仿宋"/>
        </w:rPr>
      </w:pPr>
      <w:bookmarkStart w:id="48" w:name="_Toc4082"/>
      <w:bookmarkStart w:id="49" w:name="_Toc73613640"/>
      <w:r>
        <w:rPr>
          <w:rFonts w:hint="eastAsia" w:ascii="仿宋" w:hAnsi="仿宋" w:eastAsia="仿宋"/>
        </w:rPr>
        <w:t>政府采购违法行为风险知悉确认书</w:t>
      </w:r>
      <w:bookmarkEnd w:id="48"/>
    </w:p>
    <w:p>
      <w:pPr>
        <w:spacing w:line="360" w:lineRule="auto"/>
        <w:ind w:firstLine="420" w:firstLineChars="200"/>
        <w:rPr>
          <w:rFonts w:ascii="宋体" w:hAnsi="宋体"/>
          <w:szCs w:val="21"/>
        </w:rPr>
      </w:pPr>
      <w:r>
        <w:rPr>
          <w:rFonts w:hint="eastAsia" w:ascii="宋体" w:hAnsi="宋体"/>
          <w:szCs w:val="21"/>
        </w:rPr>
        <w:t>本公司在投标前已充分知悉以下情形为参与政府采购活动时的重大风险事项，并承诺已对下述风险提示事项重点排查，做到严谨、诚信、依法依规参与政府采购活动。</w:t>
      </w:r>
    </w:p>
    <w:p>
      <w:pPr>
        <w:spacing w:line="360" w:lineRule="auto"/>
        <w:ind w:firstLine="422" w:firstLineChars="200"/>
        <w:rPr>
          <w:rFonts w:ascii="宋体" w:hAnsi="宋体"/>
          <w:b/>
          <w:szCs w:val="21"/>
        </w:rPr>
      </w:pPr>
      <w:r>
        <w:rPr>
          <w:rFonts w:hint="eastAsia" w:ascii="宋体" w:hAnsi="宋体"/>
          <w:b/>
          <w:szCs w:val="21"/>
        </w:rPr>
        <w:t>一、本公司已充分知悉“隐瞒真实情况，提供虚假资料”的法定情形，相关情形包括但不限于：</w:t>
      </w:r>
    </w:p>
    <w:p>
      <w:pPr>
        <w:spacing w:line="360" w:lineRule="auto"/>
        <w:ind w:firstLine="420" w:firstLineChars="200"/>
        <w:rPr>
          <w:rFonts w:ascii="宋体" w:hAnsi="宋体"/>
          <w:szCs w:val="21"/>
        </w:rPr>
      </w:pPr>
      <w:r>
        <w:rPr>
          <w:rFonts w:hint="eastAsia" w:ascii="宋体" w:hAnsi="宋体"/>
          <w:szCs w:val="21"/>
        </w:rPr>
        <w:t>（一）通过转让或者租借等方式从其他单位获取资格或者资质证书投标的。</w:t>
      </w:r>
    </w:p>
    <w:p>
      <w:pPr>
        <w:spacing w:line="360" w:lineRule="auto"/>
        <w:ind w:firstLine="420" w:firstLineChars="200"/>
        <w:rPr>
          <w:rFonts w:ascii="宋体" w:hAnsi="宋体"/>
          <w:szCs w:val="21"/>
        </w:rPr>
      </w:pPr>
      <w:r>
        <w:rPr>
          <w:rFonts w:hint="eastAsia" w:ascii="宋体" w:hAnsi="宋体"/>
          <w:szCs w:val="21"/>
        </w:rPr>
        <w:t>（二）由其他单位或者其他单位负责人在投标供应商编制的投标文件上加盖印章或者签字的。</w:t>
      </w:r>
    </w:p>
    <w:p>
      <w:pPr>
        <w:spacing w:line="360" w:lineRule="auto"/>
        <w:ind w:firstLine="420" w:firstLineChars="200"/>
        <w:rPr>
          <w:rFonts w:ascii="宋体" w:hAnsi="宋体"/>
          <w:szCs w:val="21"/>
        </w:rPr>
      </w:pPr>
      <w:r>
        <w:rPr>
          <w:rFonts w:hint="eastAsia" w:ascii="宋体" w:hAnsi="宋体"/>
          <w:szCs w:val="21"/>
        </w:rPr>
        <w:t>（三）项目负责人或者主要技术人员不是本单位人员的。</w:t>
      </w:r>
    </w:p>
    <w:p>
      <w:pPr>
        <w:spacing w:line="360" w:lineRule="auto"/>
        <w:ind w:firstLine="420" w:firstLineChars="200"/>
        <w:rPr>
          <w:rFonts w:ascii="宋体" w:hAnsi="宋体"/>
          <w:szCs w:val="21"/>
        </w:rPr>
      </w:pPr>
      <w:r>
        <w:rPr>
          <w:rFonts w:hint="eastAsia" w:ascii="宋体" w:hAnsi="宋体"/>
          <w:szCs w:val="21"/>
        </w:rPr>
        <w:t>（四）投标保证金不是从投标供应商基本账户转出的。</w:t>
      </w:r>
    </w:p>
    <w:p>
      <w:pPr>
        <w:spacing w:line="360" w:lineRule="auto"/>
        <w:ind w:firstLine="420" w:firstLineChars="200"/>
        <w:rPr>
          <w:rFonts w:ascii="宋体" w:hAnsi="宋体"/>
          <w:szCs w:val="21"/>
        </w:rPr>
      </w:pPr>
      <w:r>
        <w:rPr>
          <w:rFonts w:hint="eastAsia" w:ascii="宋体" w:hAnsi="宋体"/>
          <w:szCs w:val="21"/>
        </w:rPr>
        <w:t>（五）其他隐瞒真实情况、提供虚假资料的行为。</w:t>
      </w:r>
    </w:p>
    <w:p>
      <w:pPr>
        <w:spacing w:line="360" w:lineRule="auto"/>
        <w:ind w:firstLine="422" w:firstLineChars="200"/>
        <w:rPr>
          <w:rFonts w:ascii="宋体" w:hAnsi="宋体"/>
          <w:b/>
          <w:szCs w:val="21"/>
        </w:rPr>
      </w:pPr>
      <w:r>
        <w:rPr>
          <w:rFonts w:hint="eastAsia" w:ascii="宋体" w:hAnsi="宋体"/>
          <w:b/>
          <w:szCs w:val="21"/>
        </w:rPr>
        <w:t>二、本公司已充分知悉“与其他采购参加人串通投标”的法定情形，相关情形包括但不限于：</w:t>
      </w:r>
    </w:p>
    <w:p>
      <w:pPr>
        <w:spacing w:line="360" w:lineRule="auto"/>
        <w:ind w:firstLine="420" w:firstLineChars="200"/>
        <w:rPr>
          <w:rFonts w:ascii="宋体" w:hAnsi="宋体"/>
          <w:szCs w:val="21"/>
        </w:rPr>
      </w:pPr>
      <w:r>
        <w:rPr>
          <w:rFonts w:hint="eastAsia" w:ascii="宋体" w:hAnsi="宋体"/>
          <w:szCs w:val="21"/>
        </w:rPr>
        <w:t>（一）投标供应商之间相互约定给予未中标的供应商利益补偿。</w:t>
      </w:r>
    </w:p>
    <w:p>
      <w:pPr>
        <w:spacing w:line="360" w:lineRule="auto"/>
        <w:ind w:firstLine="420" w:firstLineChars="200"/>
        <w:rPr>
          <w:rFonts w:ascii="宋体" w:hAnsi="宋体"/>
          <w:szCs w:val="21"/>
        </w:rPr>
      </w:pPr>
      <w:r>
        <w:rPr>
          <w:rFonts w:hint="eastAsia" w:ascii="宋体" w:hAnsi="宋体"/>
          <w:szCs w:val="21"/>
        </w:rPr>
        <w:t>（二）不同投标供应商的法定代表人、主要经营负责人、项目投标授权代表人、项目负责人、主要技术人员为同一人、属同一单位或者在同一单位缴纳社会保险。</w:t>
      </w:r>
    </w:p>
    <w:p>
      <w:pPr>
        <w:spacing w:line="360" w:lineRule="auto"/>
        <w:ind w:firstLine="420" w:firstLineChars="200"/>
        <w:rPr>
          <w:rFonts w:ascii="宋体" w:hAnsi="宋体"/>
          <w:szCs w:val="21"/>
        </w:rPr>
      </w:pPr>
      <w:r>
        <w:rPr>
          <w:rFonts w:hint="eastAsia" w:ascii="宋体" w:hAnsi="宋体"/>
          <w:szCs w:val="21"/>
        </w:rPr>
        <w:t>（三）不同投标供应商的投标文件由同一单位或者同一人编制，或者由同一人分阶段参与编制的。</w:t>
      </w:r>
    </w:p>
    <w:p>
      <w:pPr>
        <w:spacing w:line="360" w:lineRule="auto"/>
        <w:ind w:firstLine="420" w:firstLineChars="200"/>
        <w:rPr>
          <w:rFonts w:ascii="宋体" w:hAnsi="宋体"/>
          <w:szCs w:val="21"/>
        </w:rPr>
      </w:pPr>
      <w:r>
        <w:rPr>
          <w:rFonts w:hint="eastAsia" w:ascii="宋体" w:hAnsi="宋体"/>
          <w:szCs w:val="21"/>
        </w:rPr>
        <w:t>（四）不同投标供应商的投标文件或部分投标文件相互混装。</w:t>
      </w:r>
    </w:p>
    <w:p>
      <w:pPr>
        <w:spacing w:line="360" w:lineRule="auto"/>
        <w:ind w:firstLine="420" w:firstLineChars="200"/>
        <w:rPr>
          <w:rFonts w:ascii="宋体" w:hAnsi="宋体"/>
          <w:szCs w:val="21"/>
        </w:rPr>
      </w:pPr>
      <w:r>
        <w:rPr>
          <w:rFonts w:hint="eastAsia" w:ascii="宋体" w:hAnsi="宋体"/>
          <w:szCs w:val="21"/>
        </w:rPr>
        <w:t>（五）不同投标供应商的投标文件内容存在非正常一致。</w:t>
      </w:r>
    </w:p>
    <w:p>
      <w:pPr>
        <w:spacing w:line="360" w:lineRule="auto"/>
        <w:ind w:firstLine="420" w:firstLineChars="200"/>
        <w:rPr>
          <w:rFonts w:ascii="宋体" w:hAnsi="宋体"/>
          <w:szCs w:val="21"/>
        </w:rPr>
      </w:pPr>
      <w:r>
        <w:rPr>
          <w:rFonts w:hint="eastAsia" w:ascii="宋体" w:hAnsi="宋体"/>
          <w:szCs w:val="21"/>
        </w:rPr>
        <w:t>（六）由同一单位工作人员为两家以上（含两家）供应商进行同一项投标活动的。</w:t>
      </w:r>
    </w:p>
    <w:p>
      <w:pPr>
        <w:spacing w:line="360" w:lineRule="auto"/>
        <w:ind w:firstLine="420" w:firstLineChars="200"/>
        <w:rPr>
          <w:rFonts w:ascii="宋体" w:hAnsi="宋体"/>
          <w:szCs w:val="21"/>
        </w:rPr>
      </w:pPr>
      <w:r>
        <w:rPr>
          <w:rFonts w:hint="eastAsia" w:ascii="宋体" w:hAnsi="宋体"/>
          <w:szCs w:val="21"/>
        </w:rPr>
        <w:t>（七）不同投标人的投标报价呈规律性差异。</w:t>
      </w:r>
    </w:p>
    <w:p>
      <w:pPr>
        <w:spacing w:line="360" w:lineRule="auto"/>
        <w:ind w:firstLine="420" w:firstLineChars="200"/>
        <w:rPr>
          <w:rFonts w:ascii="宋体" w:hAnsi="宋体"/>
          <w:szCs w:val="21"/>
        </w:rPr>
      </w:pPr>
      <w:r>
        <w:rPr>
          <w:rFonts w:hint="eastAsia" w:ascii="宋体" w:hAnsi="宋体"/>
          <w:szCs w:val="21"/>
        </w:rPr>
        <w:t>（八）不同投标人的投标保证金从同一单位或者个人的账户转出。</w:t>
      </w:r>
    </w:p>
    <w:p>
      <w:pPr>
        <w:spacing w:line="360" w:lineRule="auto"/>
        <w:ind w:firstLine="420" w:firstLineChars="200"/>
        <w:rPr>
          <w:rFonts w:ascii="宋体" w:hAnsi="宋体"/>
          <w:szCs w:val="21"/>
        </w:rPr>
      </w:pPr>
      <w:r>
        <w:rPr>
          <w:rFonts w:hint="eastAsia" w:ascii="宋体" w:hAnsi="宋体"/>
          <w:szCs w:val="21"/>
        </w:rPr>
        <w:t>（九）主管部门依照法律、法规认定的其他情形。</w:t>
      </w:r>
    </w:p>
    <w:p>
      <w:pPr>
        <w:spacing w:line="360" w:lineRule="auto"/>
        <w:ind w:firstLine="422" w:firstLineChars="200"/>
        <w:rPr>
          <w:rFonts w:ascii="宋体" w:hAnsi="宋体"/>
          <w:b/>
          <w:szCs w:val="21"/>
        </w:rPr>
      </w:pPr>
      <w:r>
        <w:rPr>
          <w:rFonts w:hint="eastAsia" w:ascii="宋体" w:hAnsi="宋体"/>
          <w:b/>
          <w:szCs w:val="21"/>
        </w:rPr>
        <w:t>三、本公司已充分知悉下列情形所对应的法律风险，并在投标前已对相关风险事项进行排查。</w:t>
      </w:r>
    </w:p>
    <w:p>
      <w:pPr>
        <w:spacing w:line="360" w:lineRule="auto"/>
        <w:ind w:firstLine="420" w:firstLineChars="200"/>
        <w:rPr>
          <w:rFonts w:ascii="宋体" w:hAnsi="宋体"/>
          <w:b/>
          <w:szCs w:val="21"/>
        </w:rPr>
      </w:pPr>
      <w:r>
        <w:rPr>
          <w:rFonts w:hint="eastAsia" w:ascii="宋体" w:hAnsi="宋体"/>
          <w:szCs w:val="21"/>
        </w:rPr>
        <w:t>（一）对于从其他主体获取的投标资料，供应商应审慎核查，确保投标资料的真实性。</w:t>
      </w:r>
      <w:r>
        <w:rPr>
          <w:rFonts w:hint="eastAsia" w:ascii="宋体" w:hAnsi="宋体"/>
          <w:b/>
          <w:szCs w:val="21"/>
        </w:rPr>
        <w:t>如主管部门查实投标文件中存在虚假资料的，无论相关资料是否由第三方或本公司员工提供，均不影响主管部门对供应商存在“隐瞒真实情况，提供虚假资料”违法行为的认定。</w:t>
      </w:r>
    </w:p>
    <w:p>
      <w:pPr>
        <w:spacing w:line="360" w:lineRule="auto"/>
        <w:ind w:firstLine="420" w:firstLineChars="200"/>
        <w:rPr>
          <w:rFonts w:ascii="宋体" w:hAnsi="宋体"/>
          <w:szCs w:val="21"/>
        </w:rPr>
      </w:pPr>
      <w:r>
        <w:rPr>
          <w:rFonts w:hint="eastAsia" w:ascii="宋体" w:hAnsi="宋体"/>
          <w:szCs w:val="21"/>
        </w:rPr>
        <w:t>（二）对于涉及国家机关出具的公文、证件、证明材料等文件，一旦涉嫌虚假，经查实，主管部门将依法从严处理，并移送有关部门追究法律责任；涉嫌犯罪的，主管部门将一并移送司法机关追究法律责任。</w:t>
      </w:r>
    </w:p>
    <w:p>
      <w:pPr>
        <w:spacing w:line="360" w:lineRule="auto"/>
        <w:ind w:firstLine="420" w:firstLineChars="200"/>
        <w:rPr>
          <w:rFonts w:ascii="宋体" w:hAnsi="宋体"/>
          <w:szCs w:val="21"/>
        </w:rPr>
      </w:pPr>
      <w:r>
        <w:rPr>
          <w:rFonts w:hint="eastAsia" w:ascii="宋体" w:hAnsi="宋体"/>
          <w:szCs w:val="21"/>
        </w:rPr>
        <w:t>（三）对于涉及安全生产、特种作业、抢险救灾、防疫等政府采购项目，供应商实施提供虚假资料、串通投标等违法行为的，主管部门将依法从严处理。</w:t>
      </w:r>
    </w:p>
    <w:p>
      <w:pPr>
        <w:spacing w:line="360" w:lineRule="auto"/>
        <w:ind w:firstLine="420" w:firstLineChars="200"/>
        <w:rPr>
          <w:rFonts w:ascii="宋体" w:hAnsi="宋体"/>
          <w:szCs w:val="21"/>
        </w:rPr>
      </w:pPr>
      <w:r>
        <w:rPr>
          <w:rFonts w:hint="eastAsia" w:ascii="宋体" w:hAnsi="宋体"/>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pPr>
        <w:spacing w:line="360" w:lineRule="auto"/>
        <w:ind w:firstLine="420" w:firstLineChars="200"/>
        <w:rPr>
          <w:rFonts w:ascii="宋体" w:hAnsi="宋体"/>
          <w:szCs w:val="21"/>
        </w:rPr>
      </w:pPr>
      <w:r>
        <w:rPr>
          <w:rFonts w:hint="eastAsia" w:ascii="宋体" w:hAnsi="宋体"/>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pPr>
        <w:spacing w:line="360" w:lineRule="auto"/>
        <w:ind w:firstLine="420" w:firstLineChars="200"/>
        <w:rPr>
          <w:rFonts w:ascii="宋体" w:hAnsi="宋体"/>
          <w:szCs w:val="21"/>
        </w:rPr>
      </w:pPr>
      <w:r>
        <w:rPr>
          <w:rFonts w:hint="eastAsia" w:ascii="宋体" w:hAnsi="宋体"/>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pPr>
        <w:spacing w:line="360" w:lineRule="auto"/>
        <w:ind w:firstLine="422" w:firstLineChars="200"/>
        <w:rPr>
          <w:rFonts w:ascii="宋体" w:hAnsi="宋体"/>
          <w:szCs w:val="21"/>
        </w:rPr>
      </w:pPr>
      <w:r>
        <w:rPr>
          <w:rFonts w:hint="eastAsia" w:ascii="宋体" w:hAnsi="宋体"/>
          <w:b/>
          <w:szCs w:val="21"/>
        </w:rPr>
        <w:t>四、本公司已充分知悉政府采购违法、违规行为的法律后果。</w:t>
      </w:r>
      <w:r>
        <w:rPr>
          <w:rFonts w:hint="eastAsia" w:ascii="宋体" w:hAnsi="宋体"/>
          <w:szCs w:val="21"/>
        </w:rPr>
        <w:t>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p>
    <w:p>
      <w:pPr>
        <w:spacing w:line="360" w:lineRule="auto"/>
        <w:ind w:firstLine="422" w:firstLineChars="200"/>
        <w:rPr>
          <w:rFonts w:ascii="宋体" w:hAnsi="宋体"/>
          <w:b/>
          <w:szCs w:val="21"/>
        </w:rPr>
      </w:pPr>
      <w:r>
        <w:rPr>
          <w:rFonts w:hint="eastAsia" w:ascii="宋体" w:hAnsi="宋体"/>
          <w:b/>
          <w:szCs w:val="21"/>
        </w:rPr>
        <w:t>以下文字请投标供应商抄写并确认：“本公司已仔细阅读《政府采购违法行为风险知悉确认书》，充分知悉违法行为的法律后果，并承诺将严谨、诚信、依法依规参与政府采购活动”。</w:t>
      </w:r>
    </w:p>
    <w:p>
      <w:pPr>
        <w:spacing w:line="360" w:lineRule="auto"/>
        <w:ind w:firstLine="420" w:firstLineChars="200"/>
        <w:rPr>
          <w:rFonts w:ascii="宋体" w:hAnsi="宋体" w:eastAsiaTheme="minorEastAsia" w:cstheme="minorBidi"/>
          <w:szCs w:val="21"/>
          <w:u w:val="single"/>
        </w:rPr>
      </w:pPr>
      <w:r>
        <w:rPr>
          <w:rFonts w:hint="eastAsia" w:ascii="宋体" w:hAnsi="宋体" w:eastAsiaTheme="minorEastAsia" w:cstheme="minorBidi"/>
          <w:szCs w:val="21"/>
          <w:u w:val="single"/>
        </w:rPr>
        <w:t xml:space="preserve">                                                                                         </w:t>
      </w:r>
    </w:p>
    <w:p>
      <w:pPr>
        <w:spacing w:line="360" w:lineRule="auto"/>
        <w:rPr>
          <w:rFonts w:ascii="宋体" w:hAnsi="宋体" w:eastAsiaTheme="minorEastAsia" w:cstheme="minorBidi"/>
          <w:szCs w:val="21"/>
          <w:u w:val="single"/>
        </w:rPr>
      </w:pPr>
      <w:r>
        <w:rPr>
          <w:rFonts w:hint="eastAsia" w:ascii="宋体" w:hAnsi="宋体" w:eastAsiaTheme="minorEastAsia" w:cstheme="minorBidi"/>
          <w:szCs w:val="21"/>
          <w:u w:val="single"/>
        </w:rPr>
        <w:t xml:space="preserve">                                                                                            </w:t>
      </w:r>
    </w:p>
    <w:p>
      <w:pPr>
        <w:spacing w:line="360" w:lineRule="auto"/>
        <w:rPr>
          <w:rFonts w:ascii="宋体" w:hAnsi="宋体" w:eastAsiaTheme="minorEastAsia" w:cstheme="minorBidi"/>
          <w:szCs w:val="21"/>
          <w:u w:val="single"/>
        </w:rPr>
      </w:pPr>
      <w:r>
        <w:rPr>
          <w:rFonts w:hint="eastAsia" w:ascii="宋体" w:hAnsi="宋体" w:eastAsiaTheme="minorEastAsia" w:cstheme="minorBidi"/>
          <w:szCs w:val="21"/>
          <w:u w:val="single"/>
        </w:rPr>
        <w:t xml:space="preserve">                                                                                            </w:t>
      </w:r>
    </w:p>
    <w:p>
      <w:pPr>
        <w:spacing w:line="360" w:lineRule="auto"/>
        <w:ind w:firstLine="420" w:firstLineChars="200"/>
        <w:rPr>
          <w:rFonts w:ascii="宋体" w:hAnsi="宋体"/>
          <w:szCs w:val="21"/>
          <w:u w:val="single"/>
        </w:rPr>
      </w:pPr>
    </w:p>
    <w:p>
      <w:pPr>
        <w:spacing w:line="360" w:lineRule="auto"/>
        <w:ind w:firstLine="420" w:firstLineChars="200"/>
        <w:rPr>
          <w:rFonts w:ascii="宋体" w:hAnsi="宋体"/>
          <w:szCs w:val="21"/>
        </w:rPr>
      </w:pPr>
      <w:r>
        <w:rPr>
          <w:rFonts w:hint="eastAsia" w:ascii="宋体" w:hAnsi="宋体"/>
          <w:szCs w:val="21"/>
        </w:rPr>
        <w:t>负责人</w:t>
      </w:r>
      <w:r>
        <w:rPr>
          <w:rFonts w:ascii="宋体" w:hAnsi="宋体"/>
          <w:szCs w:val="21"/>
        </w:rPr>
        <w:t>/</w:t>
      </w:r>
      <w:r>
        <w:rPr>
          <w:rFonts w:hint="eastAsia" w:ascii="宋体" w:hAnsi="宋体"/>
          <w:szCs w:val="21"/>
        </w:rPr>
        <w:t>投标授权代表签名：</w:t>
      </w:r>
    </w:p>
    <w:p>
      <w:pPr>
        <w:spacing w:line="360" w:lineRule="auto"/>
        <w:ind w:firstLine="420" w:firstLineChars="200"/>
        <w:rPr>
          <w:rFonts w:ascii="宋体" w:hAnsi="宋体"/>
          <w:szCs w:val="21"/>
        </w:rPr>
      </w:pPr>
      <w:r>
        <w:rPr>
          <w:rFonts w:hint="eastAsia" w:ascii="宋体" w:hAnsi="宋体"/>
          <w:szCs w:val="21"/>
        </w:rPr>
        <w:t>知悉人（公章）：</w:t>
      </w:r>
    </w:p>
    <w:p>
      <w:pPr>
        <w:spacing w:line="360" w:lineRule="auto"/>
        <w:ind w:firstLine="420" w:firstLineChars="200"/>
        <w:rPr>
          <w:rFonts w:ascii="宋体" w:hAnsi="宋体"/>
          <w:szCs w:val="21"/>
        </w:rPr>
      </w:pPr>
      <w:r>
        <w:rPr>
          <w:rFonts w:hint="eastAsia" w:ascii="宋体" w:hAnsi="宋体"/>
          <w:szCs w:val="21"/>
        </w:rPr>
        <w:t>日期：</w:t>
      </w:r>
    </w:p>
    <w:p>
      <w:pPr>
        <w:spacing w:line="360" w:lineRule="auto"/>
        <w:ind w:firstLine="420" w:firstLineChars="200"/>
        <w:rPr>
          <w:szCs w:val="21"/>
        </w:rPr>
      </w:pPr>
    </w:p>
    <w:p>
      <w:pPr>
        <w:widowControl/>
        <w:jc w:val="left"/>
      </w:pPr>
      <w:r>
        <w:br w:type="page"/>
      </w:r>
    </w:p>
    <w:p/>
    <w:p>
      <w:pPr>
        <w:pStyle w:val="8"/>
        <w:spacing w:line="400" w:lineRule="exact"/>
        <w:rPr>
          <w:rFonts w:ascii="仿宋" w:hAnsi="仿宋" w:eastAsia="仿宋"/>
        </w:rPr>
      </w:pPr>
      <w:bookmarkStart w:id="50" w:name="_Toc6848"/>
      <w:r>
        <w:rPr>
          <w:rFonts w:hint="eastAsia" w:ascii="仿宋" w:hAnsi="仿宋" w:eastAsia="仿宋"/>
        </w:rPr>
        <w:t>评标指引表</w:t>
      </w:r>
      <w:bookmarkEnd w:id="49"/>
      <w:bookmarkEnd w:id="50"/>
    </w:p>
    <w:p>
      <w:pPr>
        <w:jc w:val="center"/>
        <w:rPr>
          <w:b/>
          <w:szCs w:val="21"/>
        </w:rPr>
      </w:pPr>
    </w:p>
    <w:p>
      <w:pPr>
        <w:spacing w:line="360" w:lineRule="auto"/>
        <w:ind w:firstLine="420" w:firstLineChars="200"/>
        <w:rPr>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pPr>
        <w:spacing w:line="360" w:lineRule="exact"/>
        <w:rPr>
          <w:b/>
          <w:szCs w:val="21"/>
        </w:rPr>
      </w:pPr>
      <w:r>
        <w:rPr>
          <w:b/>
          <w:szCs w:val="21"/>
        </w:rPr>
        <w:t xml:space="preserve"> </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188"/>
        <w:gridCol w:w="2835"/>
        <w:gridCol w:w="1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综合评分指引（参见第四章  评标方法和标准）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57" w:type="dxa"/>
            <w:vAlign w:val="center"/>
          </w:tcPr>
          <w:p>
            <w:pPr>
              <w:spacing w:line="360" w:lineRule="exact"/>
              <w:jc w:val="center"/>
              <w:rPr>
                <w:rFonts w:ascii="宋体" w:hAnsi="宋体"/>
                <w:szCs w:val="21"/>
              </w:rPr>
            </w:pPr>
            <w:r>
              <w:rPr>
                <w:rFonts w:hint="eastAsia" w:ascii="宋体" w:hAnsi="宋体"/>
                <w:szCs w:val="21"/>
              </w:rPr>
              <w:t>评分类别</w:t>
            </w:r>
          </w:p>
        </w:tc>
        <w:tc>
          <w:tcPr>
            <w:tcW w:w="4188" w:type="dxa"/>
            <w:vAlign w:val="center"/>
          </w:tcPr>
          <w:p>
            <w:pPr>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评分内容</w:t>
            </w:r>
          </w:p>
        </w:tc>
        <w:tc>
          <w:tcPr>
            <w:tcW w:w="2835" w:type="dxa"/>
            <w:vAlign w:val="center"/>
          </w:tcPr>
          <w:p>
            <w:pPr>
              <w:spacing w:line="360" w:lineRule="exact"/>
              <w:jc w:val="center"/>
              <w:rPr>
                <w:rFonts w:ascii="宋体" w:hAnsi="宋体"/>
                <w:szCs w:val="21"/>
              </w:rPr>
            </w:pPr>
            <w:r>
              <w:rPr>
                <w:rFonts w:hint="eastAsia" w:ascii="宋体" w:hAnsi="宋体"/>
                <w:szCs w:val="21"/>
              </w:rPr>
              <w:t>证明文件起止页码</w:t>
            </w:r>
          </w:p>
        </w:tc>
        <w:tc>
          <w:tcPr>
            <w:tcW w:w="1472" w:type="dxa"/>
            <w:vAlign w:val="center"/>
          </w:tcPr>
          <w:p>
            <w:pPr>
              <w:spacing w:line="360" w:lineRule="exact"/>
              <w:jc w:val="center"/>
              <w:rPr>
                <w:rFonts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4" w:hRule="atLeast"/>
          <w:jc w:val="center"/>
        </w:trPr>
        <w:tc>
          <w:tcPr>
            <w:tcW w:w="1057" w:type="dxa"/>
            <w:vAlign w:val="center"/>
          </w:tcPr>
          <w:p>
            <w:pPr>
              <w:spacing w:line="360" w:lineRule="exact"/>
              <w:jc w:val="center"/>
              <w:rPr>
                <w:rFonts w:ascii="宋体" w:hAnsi="宋体"/>
                <w:szCs w:val="21"/>
              </w:rPr>
            </w:pPr>
            <w:r>
              <w:rPr>
                <w:rFonts w:hint="eastAsia" w:ascii="宋体" w:hAnsi="宋体"/>
                <w:szCs w:val="21"/>
              </w:rPr>
              <w:t>价格部分</w:t>
            </w:r>
          </w:p>
        </w:tc>
        <w:tc>
          <w:tcPr>
            <w:tcW w:w="4188" w:type="dxa"/>
            <w:vAlign w:val="center"/>
          </w:tcPr>
          <w:p>
            <w:pPr>
              <w:rPr>
                <w:rFonts w:asciiTheme="minorEastAsia" w:hAnsiTheme="minorEastAsia" w:eastAsiaTheme="minorEastAsia"/>
              </w:rPr>
            </w:pPr>
            <w:r>
              <w:rPr>
                <w:rFonts w:hint="eastAsia" w:asciiTheme="minorEastAsia" w:hAnsiTheme="minorEastAsia" w:eastAsiaTheme="minorEastAsia"/>
                <w:snapToGrid w:val="0"/>
                <w:kern w:val="0"/>
                <w:szCs w:val="21"/>
              </w:rPr>
              <w:t>小型企业、微型企业、监狱企业、残疾人福利性单位证明文件</w:t>
            </w:r>
            <w:r>
              <w:rPr>
                <w:rFonts w:hint="eastAsia" w:asciiTheme="minorEastAsia" w:hAnsiTheme="minorEastAsia" w:eastAsiaTheme="minorEastAsia"/>
                <w:szCs w:val="21"/>
              </w:rPr>
              <w:t>，详见“第四章  评标方法和标准”政府采购扶持政策</w:t>
            </w:r>
            <w:r>
              <w:rPr>
                <w:rFonts w:hint="eastAsia" w:asciiTheme="minorEastAsia" w:hAnsiTheme="minorEastAsia" w:eastAsiaTheme="minorEastAsia"/>
                <w:bCs/>
                <w:szCs w:val="21"/>
              </w:rPr>
              <w:t>。</w:t>
            </w:r>
          </w:p>
        </w:tc>
        <w:tc>
          <w:tcPr>
            <w:tcW w:w="2835"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pPr>
              <w:spacing w:line="360" w:lineRule="exact"/>
              <w:jc w:val="center"/>
              <w:rPr>
                <w:rFonts w:ascii="宋体" w:hAnsi="宋体"/>
                <w:szCs w:val="21"/>
              </w:rPr>
            </w:pPr>
            <w:r>
              <w:rPr>
                <w:rFonts w:hint="eastAsia" w:ascii="宋体" w:hAnsi="宋体"/>
                <w:szCs w:val="21"/>
              </w:rPr>
              <w:t>技术部分</w:t>
            </w:r>
          </w:p>
        </w:tc>
        <w:tc>
          <w:tcPr>
            <w:tcW w:w="4188" w:type="dxa"/>
          </w:tcPr>
          <w:p>
            <w:pPr>
              <w:spacing w:line="360" w:lineRule="exact"/>
              <w:jc w:val="center"/>
              <w:rPr>
                <w:rFonts w:ascii="宋体" w:hAnsi="宋体"/>
                <w:szCs w:val="21"/>
              </w:rPr>
            </w:pPr>
            <w:r>
              <w:rPr>
                <w:rFonts w:hint="eastAsia" w:ascii="宋体" w:hAnsi="宋体"/>
                <w:szCs w:val="21"/>
              </w:rPr>
              <w:t>1.……</w:t>
            </w:r>
          </w:p>
        </w:tc>
        <w:tc>
          <w:tcPr>
            <w:tcW w:w="2835"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pPr>
              <w:spacing w:line="360" w:lineRule="exact"/>
              <w:jc w:val="center"/>
              <w:rPr>
                <w:rFonts w:ascii="宋体" w:hAnsi="宋体"/>
                <w:szCs w:val="21"/>
              </w:rPr>
            </w:pPr>
          </w:p>
        </w:tc>
        <w:tc>
          <w:tcPr>
            <w:tcW w:w="4188" w:type="dxa"/>
          </w:tcPr>
          <w:p>
            <w:pPr>
              <w:spacing w:line="360" w:lineRule="exact"/>
              <w:jc w:val="center"/>
              <w:rPr>
                <w:rFonts w:ascii="宋体" w:hAnsi="宋体"/>
                <w:szCs w:val="21"/>
              </w:rPr>
            </w:pPr>
            <w:r>
              <w:rPr>
                <w:rFonts w:hint="eastAsia" w:ascii="宋体" w:hAnsi="宋体"/>
                <w:szCs w:val="21"/>
              </w:rPr>
              <w:t>2.……</w:t>
            </w:r>
          </w:p>
        </w:tc>
        <w:tc>
          <w:tcPr>
            <w:tcW w:w="2835"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pPr>
              <w:spacing w:line="360" w:lineRule="exact"/>
              <w:jc w:val="center"/>
              <w:rPr>
                <w:rFonts w:ascii="宋体" w:hAnsi="宋体"/>
                <w:szCs w:val="21"/>
              </w:rPr>
            </w:pPr>
          </w:p>
        </w:tc>
        <w:tc>
          <w:tcPr>
            <w:tcW w:w="4188" w:type="dxa"/>
          </w:tcPr>
          <w:p>
            <w:pPr>
              <w:spacing w:line="360" w:lineRule="exact"/>
              <w:jc w:val="center"/>
              <w:rPr>
                <w:rFonts w:ascii="宋体" w:hAnsi="宋体"/>
                <w:szCs w:val="21"/>
              </w:rPr>
            </w:pPr>
            <w:r>
              <w:rPr>
                <w:rFonts w:hint="eastAsia" w:ascii="宋体" w:hAnsi="宋体"/>
                <w:szCs w:val="21"/>
              </w:rPr>
              <w:t>……</w:t>
            </w:r>
          </w:p>
        </w:tc>
        <w:tc>
          <w:tcPr>
            <w:tcW w:w="2835"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pPr>
              <w:spacing w:line="360" w:lineRule="exact"/>
              <w:jc w:val="center"/>
              <w:rPr>
                <w:rFonts w:ascii="宋体" w:hAnsi="宋体"/>
                <w:szCs w:val="21"/>
              </w:rPr>
            </w:pPr>
            <w:r>
              <w:rPr>
                <w:rFonts w:hint="eastAsia" w:ascii="宋体" w:hAnsi="宋体"/>
                <w:szCs w:val="21"/>
              </w:rPr>
              <w:t>商务部分</w:t>
            </w:r>
          </w:p>
        </w:tc>
        <w:tc>
          <w:tcPr>
            <w:tcW w:w="4188" w:type="dxa"/>
          </w:tcPr>
          <w:p>
            <w:pPr>
              <w:spacing w:line="360" w:lineRule="exact"/>
              <w:jc w:val="center"/>
              <w:rPr>
                <w:rFonts w:ascii="宋体" w:hAnsi="宋体"/>
                <w:szCs w:val="21"/>
              </w:rPr>
            </w:pPr>
            <w:r>
              <w:rPr>
                <w:rFonts w:hint="eastAsia" w:ascii="宋体" w:hAnsi="宋体"/>
                <w:szCs w:val="21"/>
              </w:rPr>
              <w:t>1.……</w:t>
            </w:r>
          </w:p>
        </w:tc>
        <w:tc>
          <w:tcPr>
            <w:tcW w:w="2835"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pPr>
              <w:spacing w:line="360" w:lineRule="exact"/>
              <w:jc w:val="center"/>
              <w:rPr>
                <w:rFonts w:ascii="宋体" w:hAnsi="宋体"/>
                <w:szCs w:val="21"/>
              </w:rPr>
            </w:pPr>
          </w:p>
        </w:tc>
        <w:tc>
          <w:tcPr>
            <w:tcW w:w="4188" w:type="dxa"/>
          </w:tcPr>
          <w:p>
            <w:pPr>
              <w:spacing w:line="360" w:lineRule="exact"/>
              <w:jc w:val="center"/>
              <w:rPr>
                <w:rFonts w:ascii="宋体" w:hAnsi="宋体"/>
                <w:szCs w:val="21"/>
              </w:rPr>
            </w:pPr>
            <w:r>
              <w:rPr>
                <w:rFonts w:hint="eastAsia" w:ascii="宋体" w:hAnsi="宋体"/>
                <w:szCs w:val="21"/>
              </w:rPr>
              <w:t>2.……</w:t>
            </w:r>
          </w:p>
        </w:tc>
        <w:tc>
          <w:tcPr>
            <w:tcW w:w="2835"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pPr>
              <w:spacing w:line="360" w:lineRule="exact"/>
              <w:jc w:val="center"/>
              <w:rPr>
                <w:rFonts w:ascii="宋体" w:hAnsi="宋体"/>
                <w:szCs w:val="21"/>
              </w:rPr>
            </w:pPr>
          </w:p>
        </w:tc>
        <w:tc>
          <w:tcPr>
            <w:tcW w:w="4188" w:type="dxa"/>
          </w:tcPr>
          <w:p>
            <w:pPr>
              <w:spacing w:line="360" w:lineRule="exact"/>
              <w:jc w:val="center"/>
              <w:rPr>
                <w:rFonts w:ascii="宋体" w:hAnsi="宋体"/>
                <w:szCs w:val="21"/>
              </w:rPr>
            </w:pPr>
            <w:r>
              <w:rPr>
                <w:rFonts w:hint="eastAsia" w:ascii="宋体" w:hAnsi="宋体"/>
                <w:szCs w:val="21"/>
              </w:rPr>
              <w:t>……</w:t>
            </w:r>
          </w:p>
        </w:tc>
        <w:tc>
          <w:tcPr>
            <w:tcW w:w="2835" w:type="dxa"/>
            <w:vAlign w:val="center"/>
          </w:tcPr>
          <w:p>
            <w:pPr>
              <w:spacing w:line="360" w:lineRule="exact"/>
              <w:jc w:val="center"/>
              <w:rPr>
                <w:rFonts w:ascii="宋体" w:hAnsi="宋体"/>
                <w:b/>
                <w:szCs w:val="21"/>
              </w:rPr>
            </w:pPr>
          </w:p>
        </w:tc>
        <w:tc>
          <w:tcPr>
            <w:tcW w:w="1472" w:type="dxa"/>
            <w:vAlign w:val="center"/>
          </w:tcPr>
          <w:p>
            <w:pPr>
              <w:spacing w:line="360" w:lineRule="exact"/>
              <w:jc w:val="center"/>
              <w:rPr>
                <w:rFonts w:ascii="宋体" w:hAnsi="宋体"/>
                <w:b/>
                <w:szCs w:val="21"/>
              </w:rPr>
            </w:pPr>
          </w:p>
        </w:tc>
      </w:tr>
    </w:tbl>
    <w:p>
      <w:pPr>
        <w:pStyle w:val="29"/>
        <w:spacing w:line="360" w:lineRule="auto"/>
        <w:rPr>
          <w:rFonts w:hAnsi="宋体"/>
          <w:b/>
          <w:szCs w:val="21"/>
        </w:rPr>
      </w:pPr>
    </w:p>
    <w:p>
      <w:pPr>
        <w:pStyle w:val="29"/>
        <w:spacing w:line="360" w:lineRule="auto"/>
        <w:ind w:firstLine="424" w:firstLineChars="201"/>
        <w:rPr>
          <w:b/>
        </w:rPr>
      </w:pPr>
      <w:r>
        <w:rPr>
          <w:rFonts w:hint="eastAsia" w:hAnsi="宋体"/>
          <w:b/>
          <w:szCs w:val="21"/>
        </w:rPr>
        <w:t>注：请投标人按照招标文件规定的审查和评分内容，自上而下的顺序填写本表</w:t>
      </w:r>
      <w:r>
        <w:rPr>
          <w:rFonts w:hint="eastAsia"/>
          <w:b/>
          <w:szCs w:val="21"/>
        </w:rPr>
        <w:t>。因项目次序混乱而影响评标结果者，投标人自负其责。</w:t>
      </w:r>
    </w:p>
    <w:p>
      <w:pPr>
        <w:pStyle w:val="7"/>
        <w:jc w:val="center"/>
      </w:pPr>
    </w:p>
    <w:p/>
    <w:p/>
    <w:p/>
    <w:p/>
    <w:p/>
    <w:p/>
    <w:p/>
    <w:p/>
    <w:p/>
    <w:p/>
    <w:p/>
    <w:p>
      <w:pPr>
        <w:widowControl/>
        <w:jc w:val="left"/>
      </w:pPr>
      <w:r>
        <w:br w:type="page"/>
      </w:r>
    </w:p>
    <w:p/>
    <w:p>
      <w:pPr>
        <w:pStyle w:val="10"/>
        <w:numPr>
          <w:ilvl w:val="0"/>
          <w:numId w:val="0"/>
        </w:numPr>
        <w:tabs>
          <w:tab w:val="clear" w:pos="2111"/>
        </w:tabs>
        <w:spacing w:before="120" w:after="120"/>
        <w:ind w:left="-1" w:leftChars="-1" w:hanging="1"/>
        <w:jc w:val="center"/>
        <w:rPr>
          <w:rFonts w:asciiTheme="minorEastAsia" w:hAnsiTheme="minorEastAsia" w:eastAsiaTheme="minorEastAsia"/>
          <w:snapToGrid w:val="0"/>
          <w:kern w:val="0"/>
          <w:sz w:val="24"/>
        </w:rPr>
      </w:pPr>
      <w:bookmarkStart w:id="51" w:name="_Toc44690432"/>
      <w:bookmarkStart w:id="52" w:name="_Toc44690705"/>
      <w:bookmarkStart w:id="53" w:name="_Toc44691164"/>
      <w:bookmarkStart w:id="54" w:name="_Toc44691396"/>
      <w:r>
        <w:rPr>
          <w:rFonts w:hint="eastAsia" w:asciiTheme="minorEastAsia" w:hAnsiTheme="minorEastAsia" w:eastAsiaTheme="minorEastAsia"/>
          <w:sz w:val="24"/>
        </w:rPr>
        <w:t>格式1  投标人资格证明文件</w:t>
      </w:r>
      <w:bookmarkEnd w:id="51"/>
      <w:bookmarkEnd w:id="52"/>
      <w:bookmarkEnd w:id="53"/>
      <w:bookmarkEnd w:id="54"/>
    </w:p>
    <w:p>
      <w:pPr>
        <w:adjustRightInd w:val="0"/>
        <w:snapToGrid w:val="0"/>
        <w:spacing w:line="360" w:lineRule="auto"/>
        <w:rPr>
          <w:rFonts w:ascii="宋体" w:hAnsi="宋体"/>
          <w:bCs/>
          <w:snapToGrid w:val="0"/>
          <w:kern w:val="0"/>
          <w:szCs w:val="21"/>
        </w:rPr>
      </w:pPr>
    </w:p>
    <w:p>
      <w:pPr>
        <w:adjustRightInd w:val="0"/>
        <w:snapToGrid w:val="0"/>
        <w:spacing w:line="360" w:lineRule="auto"/>
        <w:ind w:firstLine="424" w:firstLineChars="202"/>
        <w:rPr>
          <w:rFonts w:ascii="宋体" w:hAnsi="宋体"/>
          <w:bCs/>
          <w:snapToGrid w:val="0"/>
          <w:kern w:val="0"/>
          <w:szCs w:val="21"/>
        </w:rPr>
      </w:pPr>
      <w:r>
        <w:rPr>
          <w:rFonts w:hint="eastAsia" w:ascii="宋体" w:hAnsi="宋体"/>
          <w:bCs/>
          <w:snapToGrid w:val="0"/>
          <w:kern w:val="0"/>
          <w:szCs w:val="21"/>
        </w:rPr>
        <w:t>1、</w:t>
      </w:r>
      <w:r>
        <w:rPr>
          <w:rFonts w:ascii="宋体" w:hAnsi="宋体"/>
          <w:bCs/>
          <w:snapToGrid w:val="0"/>
          <w:kern w:val="0"/>
          <w:szCs w:val="21"/>
        </w:rPr>
        <w:t>营业执照</w:t>
      </w:r>
      <w:r>
        <w:rPr>
          <w:rFonts w:hint="eastAsia" w:ascii="宋体" w:hAnsi="宋体"/>
          <w:bCs/>
          <w:snapToGrid w:val="0"/>
          <w:kern w:val="0"/>
          <w:szCs w:val="21"/>
        </w:rPr>
        <w:t>或法人证书</w:t>
      </w:r>
      <w:r>
        <w:rPr>
          <w:rFonts w:hint="eastAsia" w:hAnsi="宋体"/>
          <w:szCs w:val="21"/>
        </w:rPr>
        <w:t>等证明材料</w:t>
      </w:r>
      <w:r>
        <w:rPr>
          <w:rFonts w:hint="eastAsia" w:ascii="宋体" w:hAnsi="宋体"/>
          <w:bCs/>
          <w:snapToGrid w:val="0"/>
          <w:kern w:val="0"/>
          <w:szCs w:val="21"/>
        </w:rPr>
        <w:t>（复印件或扫描件）</w:t>
      </w:r>
    </w:p>
    <w:p>
      <w:pPr>
        <w:adjustRightInd w:val="0"/>
        <w:snapToGrid w:val="0"/>
        <w:spacing w:line="360" w:lineRule="auto"/>
        <w:ind w:firstLine="424" w:firstLineChars="202"/>
        <w:rPr>
          <w:rFonts w:ascii="宋体" w:hAnsi="宋体"/>
        </w:rPr>
      </w:pPr>
      <w:r>
        <w:rPr>
          <w:rFonts w:hint="eastAsia" w:ascii="宋体" w:hAnsi="宋体"/>
          <w:bCs/>
          <w:snapToGrid w:val="0"/>
          <w:kern w:val="0"/>
          <w:szCs w:val="21"/>
        </w:rPr>
        <w:t>2、</w:t>
      </w:r>
      <w:r>
        <w:rPr>
          <w:rFonts w:hint="eastAsia"/>
          <w:szCs w:val="21"/>
        </w:rPr>
        <w:t>政府采购投标及履约承诺函</w:t>
      </w:r>
    </w:p>
    <w:p>
      <w:pPr>
        <w:adjustRightInd w:val="0"/>
        <w:snapToGrid w:val="0"/>
        <w:spacing w:line="360" w:lineRule="auto"/>
        <w:ind w:firstLine="424" w:firstLineChars="202"/>
        <w:rPr>
          <w:rFonts w:ascii="宋体" w:hAnsi="宋体"/>
        </w:rPr>
      </w:pPr>
      <w:r>
        <w:rPr>
          <w:rFonts w:hint="eastAsia" w:ascii="宋体" w:hAnsi="宋体"/>
        </w:rPr>
        <w:t>3、其它资格证明材料（如有，按第一章投标邀请“申请人的资格要求”提供）</w:t>
      </w:r>
    </w:p>
    <w:p>
      <w:pPr>
        <w:adjustRightInd w:val="0"/>
        <w:snapToGrid w:val="0"/>
        <w:spacing w:line="360" w:lineRule="auto"/>
        <w:ind w:firstLine="424" w:firstLineChars="202"/>
        <w:rPr>
          <w:rFonts w:ascii="宋体" w:hAnsi="宋体"/>
          <w:bCs/>
          <w:snapToGrid w:val="0"/>
          <w:kern w:val="0"/>
        </w:rPr>
      </w:pPr>
    </w:p>
    <w:p>
      <w:pPr>
        <w:adjustRightInd w:val="0"/>
        <w:snapToGrid w:val="0"/>
        <w:spacing w:line="360" w:lineRule="auto"/>
        <w:ind w:firstLine="426" w:firstLineChars="202"/>
        <w:rPr>
          <w:rFonts w:ascii="楷体_GB2312" w:eastAsia="楷体_GB2312"/>
          <w:b/>
          <w:bCs/>
          <w:snapToGrid w:val="0"/>
          <w:kern w:val="0"/>
          <w:szCs w:val="21"/>
        </w:rPr>
      </w:pPr>
      <w:r>
        <w:rPr>
          <w:rFonts w:hint="eastAsia" w:ascii="楷体_GB2312" w:eastAsia="楷体_GB2312"/>
          <w:b/>
          <w:bCs/>
          <w:snapToGrid w:val="0"/>
          <w:kern w:val="0"/>
          <w:szCs w:val="21"/>
        </w:rPr>
        <w:t>注：投标人提供的以上资料若为复印件或扫描件需加盖公章</w:t>
      </w:r>
    </w:p>
    <w:p>
      <w:pPr>
        <w:adjustRightInd w:val="0"/>
        <w:snapToGrid w:val="0"/>
        <w:spacing w:line="300" w:lineRule="auto"/>
        <w:jc w:val="right"/>
        <w:rPr>
          <w:snapToGrid w:val="0"/>
          <w:kern w:val="0"/>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adjustRightInd w:val="0"/>
        <w:snapToGrid w:val="0"/>
        <w:spacing w:line="300" w:lineRule="auto"/>
        <w:jc w:val="center"/>
        <w:rPr>
          <w:b/>
          <w:snapToGrid w:val="0"/>
          <w:sz w:val="32"/>
          <w:szCs w:val="32"/>
        </w:rPr>
      </w:pPr>
    </w:p>
    <w:p>
      <w:pPr>
        <w:tabs>
          <w:tab w:val="left" w:pos="555"/>
        </w:tabs>
        <w:adjustRightInd w:val="0"/>
        <w:snapToGrid w:val="0"/>
        <w:spacing w:line="300" w:lineRule="auto"/>
        <w:rPr>
          <w:b/>
          <w:snapToGrid w:val="0"/>
          <w:sz w:val="32"/>
          <w:szCs w:val="32"/>
        </w:rPr>
      </w:pPr>
      <w:r>
        <w:rPr>
          <w:b/>
          <w:snapToGrid w:val="0"/>
          <w:sz w:val="32"/>
          <w:szCs w:val="32"/>
        </w:rPr>
        <w:tab/>
      </w:r>
    </w:p>
    <w:p>
      <w:pPr>
        <w:widowControl/>
        <w:jc w:val="left"/>
        <w:rPr>
          <w:b/>
          <w:snapToGrid w:val="0"/>
          <w:kern w:val="0"/>
          <w:sz w:val="28"/>
        </w:rPr>
      </w:pPr>
      <w:r>
        <w:rPr>
          <w:b/>
          <w:snapToGrid w:val="0"/>
          <w:kern w:val="0"/>
          <w:sz w:val="28"/>
        </w:rPr>
        <w:br w:type="page"/>
      </w:r>
    </w:p>
    <w:p>
      <w:pPr>
        <w:adjustRightInd w:val="0"/>
        <w:spacing w:line="300" w:lineRule="auto"/>
        <w:ind w:hanging="2"/>
        <w:jc w:val="center"/>
      </w:pPr>
      <w:r>
        <w:rPr>
          <w:rFonts w:hint="eastAsia"/>
          <w:b/>
          <w:snapToGrid w:val="0"/>
          <w:kern w:val="0"/>
          <w:sz w:val="28"/>
        </w:rPr>
        <w:t>政府采购投标及履约承诺函</w:t>
      </w:r>
    </w:p>
    <w:p>
      <w:pPr>
        <w:spacing w:line="400" w:lineRule="exact"/>
        <w:rPr>
          <w:rFonts w:ascii="宋体" w:hAnsi="宋体" w:cs="Courier New"/>
          <w:snapToGrid w:val="0"/>
          <w:szCs w:val="18"/>
        </w:rPr>
      </w:pPr>
      <w:r>
        <w:rPr>
          <w:rFonts w:hint="eastAsia" w:ascii="宋体" w:hAnsi="宋体" w:cs="Courier New"/>
          <w:snapToGrid w:val="0"/>
          <w:szCs w:val="18"/>
        </w:rPr>
        <w:t>深圳市中正招标有限公司：</w:t>
      </w:r>
    </w:p>
    <w:p>
      <w:pPr>
        <w:spacing w:line="400" w:lineRule="exact"/>
        <w:ind w:firstLine="420" w:firstLineChars="200"/>
        <w:rPr>
          <w:rFonts w:ascii="宋体" w:hAnsi="宋体" w:cs="Courier New"/>
          <w:snapToGrid w:val="0"/>
          <w:szCs w:val="18"/>
        </w:rPr>
      </w:pPr>
      <w:r>
        <w:rPr>
          <w:rFonts w:hint="eastAsia" w:ascii="宋体" w:hAnsi="宋体" w:cs="Courier New"/>
          <w:snapToGrid w:val="0"/>
          <w:szCs w:val="18"/>
        </w:rPr>
        <w:t>我单位承诺：</w:t>
      </w:r>
    </w:p>
    <w:p>
      <w:pPr>
        <w:spacing w:line="400" w:lineRule="exact"/>
        <w:ind w:firstLine="420" w:firstLineChars="200"/>
        <w:rPr>
          <w:rFonts w:ascii="宋体" w:hAnsi="宋体"/>
          <w:szCs w:val="21"/>
        </w:rPr>
      </w:pPr>
      <w:r>
        <w:rPr>
          <w:rFonts w:hint="eastAsia" w:ascii="宋体" w:hAnsi="宋体"/>
          <w:szCs w:val="21"/>
        </w:rPr>
        <w:t>1.我单位满足《中华人民共和国政府采购法》第二十二条规定的条件。</w:t>
      </w:r>
    </w:p>
    <w:p>
      <w:pPr>
        <w:spacing w:line="400" w:lineRule="exact"/>
        <w:ind w:firstLine="420" w:firstLineChars="200"/>
        <w:rPr>
          <w:rFonts w:ascii="宋体" w:hAnsi="宋体"/>
          <w:szCs w:val="21"/>
        </w:rPr>
      </w:pPr>
      <w:r>
        <w:rPr>
          <w:rFonts w:hint="eastAsia" w:ascii="宋体" w:hAnsi="宋体"/>
          <w:szCs w:val="21"/>
        </w:rPr>
        <w:t>2.我单位参与本项目投标前三年内，在经营活动中没有重大违法记录。</w:t>
      </w:r>
    </w:p>
    <w:p>
      <w:pPr>
        <w:spacing w:line="400" w:lineRule="exact"/>
        <w:ind w:firstLine="420" w:firstLineChars="200"/>
        <w:rPr>
          <w:rFonts w:ascii="宋体" w:hAnsi="宋体"/>
          <w:szCs w:val="21"/>
        </w:rPr>
      </w:pPr>
      <w:r>
        <w:rPr>
          <w:rFonts w:hint="eastAsia" w:ascii="宋体" w:hAnsi="宋体"/>
          <w:szCs w:val="21"/>
        </w:rPr>
        <w:t>3.我单位参与本项目</w:t>
      </w:r>
      <w:r>
        <w:rPr>
          <w:rFonts w:hint="eastAsia"/>
        </w:rPr>
        <w:t>政府采购活动时不存在被有关部门禁止参与政府采购活动且在有效期内的情况；</w:t>
      </w:r>
      <w:r>
        <w:rPr>
          <w:rFonts w:hint="eastAsia" w:ascii="宋体" w:hAnsi="宋体" w:cs="Courier New"/>
          <w:snapToGrid w:val="0"/>
          <w:szCs w:val="18"/>
        </w:rPr>
        <w:t>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rPr>
        <w:t>。</w:t>
      </w:r>
    </w:p>
    <w:p>
      <w:pPr>
        <w:spacing w:line="400" w:lineRule="exact"/>
        <w:ind w:firstLine="420" w:firstLineChars="200"/>
        <w:rPr>
          <w:rFonts w:ascii="宋体" w:hAnsi="宋体"/>
          <w:szCs w:val="21"/>
        </w:rPr>
      </w:pPr>
      <w:r>
        <w:rPr>
          <w:rFonts w:hint="eastAsia" w:ascii="宋体" w:hAnsi="宋体"/>
          <w:szCs w:val="21"/>
        </w:rPr>
        <w:t>4.我单位承诺不非法转包或分包。</w:t>
      </w:r>
    </w:p>
    <w:p>
      <w:pPr>
        <w:spacing w:line="400" w:lineRule="exact"/>
        <w:ind w:firstLine="420" w:firstLineChars="200"/>
        <w:rPr>
          <w:rFonts w:ascii="宋体" w:hAnsi="宋体"/>
          <w:szCs w:val="21"/>
        </w:rPr>
      </w:pPr>
      <w:r>
        <w:rPr>
          <w:rFonts w:hint="eastAsia" w:ascii="宋体" w:hAnsi="宋体"/>
          <w:szCs w:val="21"/>
        </w:rPr>
        <w:t>5.我单位本招标项目所提供的货物或服务未侵犯知识产权。</w:t>
      </w:r>
    </w:p>
    <w:p>
      <w:pPr>
        <w:spacing w:line="400" w:lineRule="exact"/>
        <w:ind w:firstLine="420" w:firstLineChars="200"/>
        <w:rPr>
          <w:rFonts w:ascii="宋体" w:hAnsi="宋体"/>
          <w:szCs w:val="21"/>
        </w:rPr>
      </w:pPr>
      <w:r>
        <w:rPr>
          <w:rFonts w:hint="eastAsia" w:ascii="宋体" w:hAnsi="宋体"/>
          <w:szCs w:val="21"/>
        </w:rPr>
        <w:t>6.我单位参与该项目投标，严格遵循公平竞争的原则，不恶意串通，不妨碍其他投标人的竞争行为，不损害采购人或者其他投标人的合法权益。我单位已清楚，如违反上述要求，将作投标无效处理。</w:t>
      </w:r>
    </w:p>
    <w:p>
      <w:pPr>
        <w:spacing w:line="400" w:lineRule="exact"/>
        <w:ind w:firstLine="420" w:firstLineChars="200"/>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pPr>
        <w:spacing w:line="400" w:lineRule="exact"/>
        <w:ind w:firstLine="420" w:firstLineChars="200"/>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pPr>
        <w:spacing w:line="400" w:lineRule="exact"/>
        <w:ind w:firstLine="420" w:firstLineChars="200"/>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pPr>
        <w:spacing w:line="400" w:lineRule="exact"/>
        <w:ind w:firstLine="420" w:firstLineChars="200"/>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pPr>
        <w:spacing w:line="400" w:lineRule="exact"/>
        <w:ind w:firstLine="420" w:firstLineChars="200"/>
        <w:rPr>
          <w:rFonts w:ascii="宋体" w:hAnsi="宋体"/>
          <w:szCs w:val="21"/>
        </w:rPr>
      </w:pPr>
      <w:r>
        <w:rPr>
          <w:rFonts w:hint="eastAsia" w:ascii="宋体" w:hAnsi="宋体"/>
          <w:szCs w:val="21"/>
        </w:rPr>
        <w:t>以上承诺，如有违反，愿依照相关法律法规处理，并承担由此给采购人带来的损失。</w:t>
      </w:r>
    </w:p>
    <w:p>
      <w:pPr>
        <w:spacing w:line="360" w:lineRule="auto"/>
        <w:ind w:firstLine="600"/>
        <w:rPr>
          <w:rFonts w:cs="Courier New"/>
          <w:snapToGrid w:val="0"/>
          <w:szCs w:val="18"/>
        </w:rPr>
      </w:pPr>
    </w:p>
    <w:p>
      <w:pPr>
        <w:adjustRightInd w:val="0"/>
        <w:snapToGrid w:val="0"/>
        <w:spacing w:line="300" w:lineRule="auto"/>
        <w:rPr>
          <w:snapToGrid w:val="0"/>
          <w:kern w:val="0"/>
        </w:rPr>
      </w:pPr>
      <w:r>
        <w:rPr>
          <w:rFonts w:hint="eastAsia"/>
          <w:snapToGrid w:val="0"/>
          <w:kern w:val="0"/>
        </w:rPr>
        <w:t>投标单位：（盖章）</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授权代表或法定代表人：（签字）</w:t>
      </w:r>
    </w:p>
    <w:p>
      <w:pPr>
        <w:adjustRightInd w:val="0"/>
        <w:snapToGrid w:val="0"/>
        <w:spacing w:line="300" w:lineRule="auto"/>
        <w:ind w:right="420"/>
        <w:rPr>
          <w:snapToGrid w:val="0"/>
          <w:kern w:val="0"/>
        </w:rPr>
      </w:pPr>
    </w:p>
    <w:p>
      <w:pPr>
        <w:adjustRightInd w:val="0"/>
        <w:snapToGrid w:val="0"/>
        <w:spacing w:line="360" w:lineRule="auto"/>
        <w:ind w:firstLine="600"/>
        <w:jc w:val="right"/>
      </w:pPr>
      <w:r>
        <w:rPr>
          <w:rFonts w:hint="eastAsia"/>
        </w:rPr>
        <w:t>年     月    日</w:t>
      </w:r>
      <w:r>
        <w:br w:type="page"/>
      </w:r>
    </w:p>
    <w:p>
      <w:pPr>
        <w:adjustRightInd w:val="0"/>
        <w:snapToGrid w:val="0"/>
        <w:spacing w:line="360" w:lineRule="auto"/>
        <w:ind w:firstLine="600"/>
        <w:jc w:val="right"/>
      </w:pPr>
    </w:p>
    <w:p>
      <w:pPr>
        <w:pStyle w:val="10"/>
        <w:numPr>
          <w:ilvl w:val="0"/>
          <w:numId w:val="0"/>
        </w:numPr>
        <w:tabs>
          <w:tab w:val="clear" w:pos="2111"/>
        </w:tabs>
        <w:spacing w:before="120" w:after="120"/>
        <w:ind w:left="-1" w:leftChars="-1" w:hanging="1"/>
        <w:jc w:val="center"/>
        <w:rPr>
          <w:rFonts w:asciiTheme="minorEastAsia" w:hAnsiTheme="minorEastAsia" w:eastAsiaTheme="minorEastAsia"/>
          <w:snapToGrid w:val="0"/>
          <w:kern w:val="0"/>
          <w:sz w:val="24"/>
        </w:rPr>
      </w:pPr>
      <w:r>
        <w:rPr>
          <w:rFonts w:hint="eastAsia" w:asciiTheme="minorEastAsia" w:hAnsiTheme="minorEastAsia" w:eastAsiaTheme="minorEastAsia"/>
          <w:sz w:val="24"/>
        </w:rPr>
        <w:t>格式2  法定代表人（负责人）证明书及授权委托书</w:t>
      </w:r>
    </w:p>
    <w:p>
      <w:pPr>
        <w:tabs>
          <w:tab w:val="left" w:pos="450"/>
        </w:tabs>
        <w:jc w:val="center"/>
        <w:rPr>
          <w:rFonts w:ascii="宋体" w:hAnsi="宋体"/>
          <w:b/>
          <w:sz w:val="30"/>
          <w:szCs w:val="30"/>
        </w:rPr>
      </w:pPr>
    </w:p>
    <w:p>
      <w:pPr>
        <w:tabs>
          <w:tab w:val="left" w:pos="450"/>
        </w:tabs>
        <w:jc w:val="center"/>
        <w:rPr>
          <w:rFonts w:ascii="宋体" w:hAnsi="宋体"/>
          <w:b/>
          <w:sz w:val="28"/>
          <w:szCs w:val="28"/>
        </w:rPr>
      </w:pPr>
      <w:r>
        <w:rPr>
          <w:rFonts w:hint="eastAsia" w:ascii="宋体" w:hAnsi="宋体"/>
          <w:b/>
          <w:sz w:val="28"/>
          <w:szCs w:val="28"/>
        </w:rPr>
        <w:t>法定代表人（负责人）证明书（参考）</w:t>
      </w:r>
    </w:p>
    <w:p>
      <w:pPr>
        <w:spacing w:line="400" w:lineRule="exact"/>
        <w:rPr>
          <w:rFonts w:ascii="宋体" w:hAnsi="宋体"/>
          <w:bCs/>
          <w:sz w:val="28"/>
        </w:rPr>
      </w:pPr>
    </w:p>
    <w:p>
      <w:pPr>
        <w:tabs>
          <w:tab w:val="left" w:pos="900"/>
        </w:tabs>
        <w:spacing w:line="480" w:lineRule="auto"/>
        <w:ind w:firstLine="945" w:firstLineChars="450"/>
        <w:rPr>
          <w:rFonts w:ascii="宋体" w:hAnsi="宋体"/>
        </w:rPr>
      </w:pPr>
      <w:r>
        <w:rPr>
          <w:rFonts w:hint="eastAsia" w:ascii="宋体" w:hAnsi="宋体"/>
        </w:rPr>
        <w:t>______________同志，现任我单位</w:t>
      </w:r>
      <w:r>
        <w:rPr>
          <w:rFonts w:ascii="宋体" w:hAnsi="宋体"/>
          <w:u w:val="single"/>
        </w:rPr>
        <w:t xml:space="preserve">         </w:t>
      </w:r>
      <w:r>
        <w:rPr>
          <w:rFonts w:hint="eastAsia" w:ascii="宋体" w:hAnsi="宋体"/>
        </w:rPr>
        <w:t>职务，为法定代表人（负责人），特此证明。</w:t>
      </w:r>
    </w:p>
    <w:p>
      <w:pPr>
        <w:spacing w:line="480" w:lineRule="auto"/>
        <w:ind w:firstLine="420" w:firstLineChars="200"/>
        <w:rPr>
          <w:rFonts w:ascii="宋体" w:hAnsi="宋体"/>
        </w:rPr>
      </w:pPr>
      <w:r>
        <w:rPr>
          <w:rFonts w:hint="eastAsia" w:ascii="宋体" w:hAnsi="宋体"/>
        </w:rPr>
        <w:t>有效日期与本公司投标文件中标注的投标有效期相同。</w:t>
      </w:r>
      <w:r>
        <w:rPr>
          <w:rFonts w:ascii="宋体" w:hAnsi="宋体"/>
        </w:rPr>
        <w:t xml:space="preserve">  </w:t>
      </w:r>
      <w:r>
        <w:rPr>
          <w:rFonts w:hint="eastAsia" w:ascii="宋体" w:hAnsi="宋体"/>
        </w:rPr>
        <w:t>签发日期：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r>
        <w:rPr>
          <w:rFonts w:ascii="宋体" w:hAnsi="宋体"/>
        </w:rPr>
        <w:t xml:space="preserve">             </w:t>
      </w:r>
    </w:p>
    <w:p>
      <w:pPr>
        <w:spacing w:line="480" w:lineRule="auto"/>
        <w:ind w:firstLine="420" w:firstLineChars="200"/>
        <w:rPr>
          <w:rFonts w:ascii="宋体" w:hAnsi="宋体"/>
        </w:rPr>
      </w:pPr>
      <w:r>
        <w:rPr>
          <w:rFonts w:hint="eastAsia" w:ascii="宋体" w:hAnsi="宋体"/>
        </w:rPr>
        <w:t>附：</w:t>
      </w:r>
    </w:p>
    <w:p>
      <w:pPr>
        <w:spacing w:line="480" w:lineRule="auto"/>
        <w:ind w:firstLine="840" w:firstLineChars="400"/>
        <w:rPr>
          <w:rFonts w:ascii="宋体" w:hAnsi="宋体"/>
        </w:rPr>
      </w:pPr>
      <w:r>
        <w:rPr>
          <w:rFonts w:hint="eastAsia" w:ascii="宋体" w:hAnsi="宋体"/>
        </w:rPr>
        <w:t xml:space="preserve">营业执照（注册号）：                       </w:t>
      </w:r>
    </w:p>
    <w:p>
      <w:pPr>
        <w:spacing w:line="480" w:lineRule="auto"/>
        <w:ind w:firstLine="840" w:firstLineChars="400"/>
        <w:rPr>
          <w:rFonts w:ascii="宋体" w:hAnsi="宋体"/>
        </w:rPr>
      </w:pPr>
      <w:r>
        <w:rPr>
          <w:rFonts w:hint="eastAsia" w:ascii="宋体" w:hAnsi="宋体"/>
        </w:rPr>
        <w:t>经济性质：</w:t>
      </w:r>
    </w:p>
    <w:p>
      <w:pPr>
        <w:spacing w:line="480" w:lineRule="auto"/>
        <w:ind w:firstLine="840" w:firstLineChars="400"/>
        <w:rPr>
          <w:rFonts w:ascii="宋体" w:hAnsi="宋体"/>
        </w:rPr>
      </w:pPr>
      <w:r>
        <w:rPr>
          <w:rFonts w:hint="eastAsia" w:ascii="宋体" w:hAnsi="宋体"/>
        </w:rPr>
        <w:t>主营（产）：</w:t>
      </w:r>
    </w:p>
    <w:p>
      <w:pPr>
        <w:spacing w:line="480" w:lineRule="auto"/>
        <w:ind w:firstLine="840" w:firstLineChars="400"/>
        <w:rPr>
          <w:rFonts w:ascii="宋体" w:hAnsi="宋体"/>
        </w:rPr>
      </w:pPr>
      <w:r>
        <w:rPr>
          <w:rFonts w:hint="eastAsia" w:ascii="宋体" w:hAnsi="宋体"/>
        </w:rPr>
        <w:t>兼营（产）：</w:t>
      </w:r>
    </w:p>
    <w:p>
      <w:pPr>
        <w:spacing w:line="480" w:lineRule="auto"/>
        <w:ind w:firstLine="960" w:firstLineChars="400"/>
        <w:rPr>
          <w:rFonts w:ascii="宋体" w:hAnsi="宋体"/>
          <w:sz w:val="24"/>
        </w:rPr>
      </w:pPr>
    </w:p>
    <w:p>
      <w:pPr>
        <w:spacing w:line="500" w:lineRule="exact"/>
        <w:rPr>
          <w:rFonts w:ascii="宋体"/>
          <w:b/>
          <w:bCs/>
        </w:rPr>
      </w:pPr>
      <w:r>
        <w:rPr>
          <w:rFonts w:ascii="宋体"/>
          <w:b/>
          <w:bCs/>
        </w:rPr>
        <mc:AlternateContent>
          <mc:Choice Requires="wps">
            <w:drawing>
              <wp:anchor distT="0" distB="0" distL="114300" distR="114300" simplePos="0" relativeHeight="251663360" behindDoc="0" locked="0" layoutInCell="1" allowOverlap="1">
                <wp:simplePos x="0" y="0"/>
                <wp:positionH relativeFrom="column">
                  <wp:posOffset>3183255</wp:posOffset>
                </wp:positionH>
                <wp:positionV relativeFrom="paragraph">
                  <wp:posOffset>136525</wp:posOffset>
                </wp:positionV>
                <wp:extent cx="3086100" cy="1981200"/>
                <wp:effectExtent l="7620" t="9525" r="11430" b="9525"/>
                <wp:wrapNone/>
                <wp:docPr id="5" name="Rectangle 5"/>
                <wp:cNvGraphicFramePr/>
                <a:graphic xmlns:a="http://schemas.openxmlformats.org/drawingml/2006/main">
                  <a:graphicData uri="http://schemas.microsoft.com/office/word/2010/wordprocessingShape">
                    <wps:wsp>
                      <wps:cNvSpPr>
                        <a:spLocks noChangeArrowheads="1"/>
                      </wps:cNvSpPr>
                      <wps:spPr bwMode="auto">
                        <a:xfrm>
                          <a:off x="0" y="0"/>
                          <a:ext cx="3086100" cy="1981200"/>
                        </a:xfrm>
                        <a:prstGeom prst="rect">
                          <a:avLst/>
                        </a:prstGeom>
                        <a:solidFill>
                          <a:srgbClr val="FFFFFF"/>
                        </a:solidFill>
                        <a:ln w="9525">
                          <a:solidFill>
                            <a:srgbClr val="000000"/>
                          </a:solidFill>
                          <a:miter lim="800000"/>
                        </a:ln>
                      </wps:spPr>
                      <wps:txbx>
                        <w:txbxContent>
                          <w:p>
                            <w:pPr>
                              <w:ind w:firstLine="1260" w:firstLineChars="600"/>
                            </w:pPr>
                            <w:r>
                              <w:rPr>
                                <w:rFonts w:hint="eastAsia"/>
                              </w:rPr>
                              <w:t xml:space="preserve"> 法定代表人</w:t>
                            </w:r>
                            <w:r>
                              <w:rPr>
                                <w:rFonts w:hint="eastAsia" w:ascii="宋体" w:hAnsi="宋体"/>
                              </w:rPr>
                              <w:t>（负责人）</w:t>
                            </w:r>
                          </w:p>
                          <w:p>
                            <w:pPr>
                              <w:ind w:firstLine="1050" w:firstLineChars="500"/>
                            </w:pPr>
                            <w:r>
                              <w:rPr>
                                <w:rFonts w:hint="eastAsia"/>
                              </w:rPr>
                              <w:t xml:space="preserve"> 居民身份证复印件粘贴处</w:t>
                            </w:r>
                          </w:p>
                          <w:p>
                            <w:pPr>
                              <w:ind w:firstLine="1050" w:firstLineChars="500"/>
                            </w:pPr>
                          </w:p>
                          <w:p>
                            <w:pPr>
                              <w:ind w:firstLine="1785" w:firstLineChars="850"/>
                            </w:pPr>
                            <w:r>
                              <w:rPr>
                                <w:rFonts w:hint="eastAsia"/>
                              </w:rPr>
                              <w:t>（反面）</w:t>
                            </w:r>
                          </w:p>
                          <w:p>
                            <w:pPr>
                              <w:ind w:firstLine="1050" w:firstLineChars="500"/>
                            </w:pPr>
                          </w:p>
                          <w:p/>
                        </w:txbxContent>
                      </wps:txbx>
                      <wps:bodyPr rot="0" vert="horz" wrap="square" lIns="91440" tIns="45720" rIns="91440" bIns="45720" anchor="t" anchorCtr="0" upright="1">
                        <a:noAutofit/>
                      </wps:bodyPr>
                    </wps:wsp>
                  </a:graphicData>
                </a:graphic>
              </wp:anchor>
            </w:drawing>
          </mc:Choice>
          <mc:Fallback>
            <w:pict>
              <v:rect id="Rectangle 5" o:spid="_x0000_s1026" o:spt="1" style="position:absolute;left:0pt;margin-left:250.65pt;margin-top:10.75pt;height:156pt;width:243pt;z-index:251663360;mso-width-relative:page;mso-height-relative:page;" fillcolor="#FFFFFF" filled="t" stroked="t" coordsize="21600,21600" o:gfxdata="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7Lbtl9gAAAAKAQAADwAAAAAAAAABACAAAAAiAAAAZHJzL2Rvd25yZXYueG1sUEsB&#10;AhQAFAAAAAgAh07iQN4HdFcuAgAAfgQAAA4AAAAAAAAAAQAgAAAAJwEAAGRycy9lMm9Eb2MueG1s&#10;UEsFBgAAAAAGAAYAWQEAAMcFAAAAAA==&#10;">
                <v:fill on="t" focussize="0,0"/>
                <v:stroke color="#000000" miterlimit="8" joinstyle="miter"/>
                <v:imagedata o:title=""/>
                <o:lock v:ext="edit" aspectratio="f"/>
                <v:textbox>
                  <w:txbxContent>
                    <w:p>
                      <w:pPr>
                        <w:ind w:firstLine="1260" w:firstLineChars="600"/>
                      </w:pPr>
                      <w:r>
                        <w:rPr>
                          <w:rFonts w:hint="eastAsia"/>
                        </w:rPr>
                        <w:t xml:space="preserve"> 法定代表人</w:t>
                      </w:r>
                      <w:r>
                        <w:rPr>
                          <w:rFonts w:hint="eastAsia" w:ascii="宋体" w:hAnsi="宋体"/>
                        </w:rPr>
                        <w:t>（负责人）</w:t>
                      </w:r>
                    </w:p>
                    <w:p>
                      <w:pPr>
                        <w:ind w:firstLine="1050" w:firstLineChars="500"/>
                      </w:pPr>
                      <w:r>
                        <w:rPr>
                          <w:rFonts w:hint="eastAsia"/>
                        </w:rPr>
                        <w:t xml:space="preserve"> 居民身份证复印件粘贴处</w:t>
                      </w:r>
                    </w:p>
                    <w:p>
                      <w:pPr>
                        <w:ind w:firstLine="1050" w:firstLineChars="500"/>
                      </w:pPr>
                    </w:p>
                    <w:p>
                      <w:pPr>
                        <w:ind w:firstLine="1785" w:firstLineChars="850"/>
                      </w:pPr>
                      <w:r>
                        <w:rPr>
                          <w:rFonts w:hint="eastAsia"/>
                        </w:rPr>
                        <w:t>（反面）</w:t>
                      </w:r>
                    </w:p>
                    <w:p>
                      <w:pPr>
                        <w:ind w:firstLine="1050" w:firstLineChars="500"/>
                      </w:pPr>
                    </w:p>
                    <w:p/>
                  </w:txbxContent>
                </v:textbox>
              </v:rect>
            </w:pict>
          </mc:Fallback>
        </mc:AlternateContent>
      </w:r>
      <w:r>
        <w:rPr>
          <w:rFonts w:ascii="宋体"/>
          <w:b/>
          <w:bCs/>
        </w:rPr>
        <mc:AlternateContent>
          <mc:Choice Requires="wps">
            <w:drawing>
              <wp:anchor distT="0" distB="0" distL="114300" distR="114300" simplePos="0" relativeHeight="251662336" behindDoc="0" locked="0" layoutInCell="1" allowOverlap="1">
                <wp:simplePos x="0" y="0"/>
                <wp:positionH relativeFrom="column">
                  <wp:posOffset>-150495</wp:posOffset>
                </wp:positionH>
                <wp:positionV relativeFrom="paragraph">
                  <wp:posOffset>136525</wp:posOffset>
                </wp:positionV>
                <wp:extent cx="3086100" cy="1981200"/>
                <wp:effectExtent l="7620" t="9525" r="11430" b="9525"/>
                <wp:wrapNone/>
                <wp:docPr id="4" name="Rectangle 4"/>
                <wp:cNvGraphicFramePr/>
                <a:graphic xmlns:a="http://schemas.openxmlformats.org/drawingml/2006/main">
                  <a:graphicData uri="http://schemas.microsoft.com/office/word/2010/wordprocessingShape">
                    <wps:wsp>
                      <wps:cNvSpPr>
                        <a:spLocks noChangeArrowheads="1"/>
                      </wps:cNvSpPr>
                      <wps:spPr bwMode="auto">
                        <a:xfrm>
                          <a:off x="0" y="0"/>
                          <a:ext cx="3086100" cy="1981200"/>
                        </a:xfrm>
                        <a:prstGeom prst="rect">
                          <a:avLst/>
                        </a:prstGeom>
                        <a:solidFill>
                          <a:srgbClr val="FFFFFF"/>
                        </a:solidFill>
                        <a:ln w="9525">
                          <a:solidFill>
                            <a:srgbClr val="000000"/>
                          </a:solidFill>
                          <a:miter lim="800000"/>
                        </a:ln>
                      </wps:spPr>
                      <wps:txbx>
                        <w:txbxContent>
                          <w:p>
                            <w:pPr>
                              <w:ind w:firstLine="1260" w:firstLineChars="600"/>
                              <w:jc w:val="left"/>
                            </w:pPr>
                            <w:r>
                              <w:rPr>
                                <w:rFonts w:hint="eastAsia"/>
                              </w:rPr>
                              <w:t>法定代表人</w:t>
                            </w:r>
                            <w:r>
                              <w:rPr>
                                <w:rFonts w:hint="eastAsia" w:ascii="宋体" w:hAnsi="宋体"/>
                              </w:rPr>
                              <w:t>（负责人）</w:t>
                            </w:r>
                          </w:p>
                          <w:p>
                            <w:pPr>
                              <w:ind w:firstLine="1050" w:firstLineChars="500"/>
                              <w:jc w:val="left"/>
                            </w:pPr>
                            <w:r>
                              <w:rPr>
                                <w:rFonts w:hint="eastAsia"/>
                              </w:rPr>
                              <w:t xml:space="preserve"> 居民身份证复印件粘贴处</w:t>
                            </w:r>
                          </w:p>
                          <w:p>
                            <w:pPr>
                              <w:ind w:firstLine="1050" w:firstLineChars="500"/>
                              <w:jc w:val="left"/>
                            </w:pPr>
                          </w:p>
                          <w:p>
                            <w:pPr>
                              <w:ind w:firstLine="1785" w:firstLineChars="850"/>
                              <w:jc w:val="left"/>
                            </w:pPr>
                            <w:r>
                              <w:rPr>
                                <w:rFonts w:hint="eastAsia"/>
                              </w:rPr>
                              <w:t>（正面）</w:t>
                            </w:r>
                          </w:p>
                          <w:p>
                            <w:pPr>
                              <w:ind w:firstLine="1050" w:firstLineChars="500"/>
                              <w:jc w:val="left"/>
                            </w:pPr>
                          </w:p>
                          <w:p>
                            <w:pPr>
                              <w:jc w:val="left"/>
                            </w:pPr>
                          </w:p>
                        </w:txbxContent>
                      </wps:txbx>
                      <wps:bodyPr rot="0" vert="horz" wrap="square" lIns="91440" tIns="45720" rIns="91440" bIns="45720" anchor="t" anchorCtr="0" upright="1">
                        <a:noAutofit/>
                      </wps:bodyPr>
                    </wps:wsp>
                  </a:graphicData>
                </a:graphic>
              </wp:anchor>
            </w:drawing>
          </mc:Choice>
          <mc:Fallback>
            <w:pict>
              <v:rect id="Rectangle 4" o:spid="_x0000_s1026" o:spt="1" style="position:absolute;left:0pt;margin-left:-11.85pt;margin-top:10.75pt;height:156pt;width:243pt;z-index:251662336;mso-width-relative:page;mso-height-relative:page;" fillcolor="#FFFFFF" filled="t" stroked="t" coordsize="21600,21600" o:gfxdata="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l/X8XZAAAACgEAAA8AAAAAAAAAAQAgAAAAIgAAAGRycy9kb3ducmV2LnhtbFBL&#10;AQIUABQAAAAIAIdO4kBIA85RLgIAAH4EAAAOAAAAAAAAAAEAIAAAACgBAABkcnMvZTJvRG9jLnht&#10;bFBLBQYAAAAABgAGAFkBAADIBQAAAAA=&#10;">
                <v:fill on="t" focussize="0,0"/>
                <v:stroke color="#000000" miterlimit="8" joinstyle="miter"/>
                <v:imagedata o:title=""/>
                <o:lock v:ext="edit" aspectratio="f"/>
                <v:textbox>
                  <w:txbxContent>
                    <w:p>
                      <w:pPr>
                        <w:ind w:firstLine="1260" w:firstLineChars="600"/>
                        <w:jc w:val="left"/>
                      </w:pPr>
                      <w:r>
                        <w:rPr>
                          <w:rFonts w:hint="eastAsia"/>
                        </w:rPr>
                        <w:t>法定代表人</w:t>
                      </w:r>
                      <w:r>
                        <w:rPr>
                          <w:rFonts w:hint="eastAsia" w:ascii="宋体" w:hAnsi="宋体"/>
                        </w:rPr>
                        <w:t>（负责人）</w:t>
                      </w:r>
                    </w:p>
                    <w:p>
                      <w:pPr>
                        <w:ind w:firstLine="1050" w:firstLineChars="500"/>
                        <w:jc w:val="left"/>
                      </w:pPr>
                      <w:r>
                        <w:rPr>
                          <w:rFonts w:hint="eastAsia"/>
                        </w:rPr>
                        <w:t xml:space="preserve"> 居民身份证复印件粘贴处</w:t>
                      </w:r>
                    </w:p>
                    <w:p>
                      <w:pPr>
                        <w:ind w:firstLine="1050" w:firstLineChars="500"/>
                        <w:jc w:val="left"/>
                      </w:pPr>
                    </w:p>
                    <w:p>
                      <w:pPr>
                        <w:ind w:firstLine="1785" w:firstLineChars="850"/>
                        <w:jc w:val="left"/>
                      </w:pPr>
                      <w:r>
                        <w:rPr>
                          <w:rFonts w:hint="eastAsia"/>
                        </w:rPr>
                        <w:t>（正面）</w:t>
                      </w:r>
                    </w:p>
                    <w:p>
                      <w:pPr>
                        <w:ind w:firstLine="1050" w:firstLineChars="500"/>
                        <w:jc w:val="left"/>
                      </w:pPr>
                    </w:p>
                    <w:p>
                      <w:pPr>
                        <w:jc w:val="left"/>
                      </w:pPr>
                    </w:p>
                  </w:txbxContent>
                </v:textbox>
              </v:rect>
            </w:pict>
          </mc:Fallback>
        </mc:AlternateContent>
      </w:r>
    </w:p>
    <w:p>
      <w:pPr>
        <w:spacing w:line="500" w:lineRule="exact"/>
        <w:rPr>
          <w:rFonts w:ascii="宋体"/>
          <w:b/>
          <w:bCs/>
        </w:rPr>
      </w:pPr>
    </w:p>
    <w:p>
      <w:pPr>
        <w:spacing w:line="500" w:lineRule="exact"/>
        <w:rPr>
          <w:rFonts w:ascii="宋体"/>
          <w:b/>
          <w:bCs/>
        </w:rPr>
      </w:pPr>
    </w:p>
    <w:p>
      <w:pPr>
        <w:spacing w:line="500" w:lineRule="exact"/>
        <w:rPr>
          <w:rFonts w:ascii="宋体"/>
          <w:b/>
          <w:bCs/>
        </w:rPr>
      </w:pPr>
    </w:p>
    <w:p>
      <w:pPr>
        <w:spacing w:line="500" w:lineRule="exact"/>
        <w:rPr>
          <w:rFonts w:ascii="宋体"/>
          <w:b/>
          <w:bCs/>
        </w:rPr>
      </w:pPr>
    </w:p>
    <w:p>
      <w:pPr>
        <w:spacing w:line="500" w:lineRule="exact"/>
        <w:rPr>
          <w:rFonts w:ascii="宋体"/>
          <w:b/>
          <w:bCs/>
        </w:rPr>
      </w:pPr>
    </w:p>
    <w:p>
      <w:pPr>
        <w:spacing w:line="500" w:lineRule="exact"/>
        <w:rPr>
          <w:rFonts w:ascii="宋体"/>
          <w:b/>
          <w:bCs/>
        </w:rPr>
      </w:pPr>
      <w:r>
        <w:rPr>
          <w:rFonts w:hint="eastAsia" w:ascii="宋体"/>
          <w:b/>
          <w:bCs/>
        </w:rPr>
        <w:t xml:space="preserve">                         </w:t>
      </w:r>
    </w:p>
    <w:p>
      <w:pPr>
        <w:spacing w:line="360" w:lineRule="auto"/>
        <w:ind w:firstLine="539" w:firstLineChars="257"/>
      </w:pPr>
    </w:p>
    <w:p>
      <w:pPr>
        <w:spacing w:line="360" w:lineRule="auto"/>
        <w:ind w:firstLine="539" w:firstLineChars="257"/>
      </w:pPr>
      <w:r>
        <w:rPr>
          <w:rFonts w:hint="eastAsia"/>
        </w:rPr>
        <w:t>单位名称：（公章）</w:t>
      </w:r>
      <w:r>
        <w:rPr>
          <w:rFonts w:hint="eastAsia"/>
          <w:u w:val="single"/>
        </w:rPr>
        <w:t xml:space="preserve">                                         </w:t>
      </w:r>
    </w:p>
    <w:p>
      <w:pPr>
        <w:spacing w:line="360" w:lineRule="auto"/>
        <w:ind w:firstLine="539" w:firstLineChars="257"/>
      </w:pPr>
    </w:p>
    <w:p>
      <w:pPr>
        <w:spacing w:line="360" w:lineRule="auto"/>
        <w:ind w:firstLine="539" w:firstLineChars="257"/>
        <w:rPr>
          <w:b/>
          <w:bCs/>
          <w:sz w:val="28"/>
        </w:rPr>
      </w:pPr>
      <w:r>
        <w:rPr>
          <w:rFonts w:hint="eastAsia"/>
        </w:rPr>
        <w:t>日期：</w:t>
      </w:r>
      <w:r>
        <w:rPr>
          <w:rFonts w:hint="eastAsia"/>
          <w:u w:val="single"/>
        </w:rPr>
        <w:t xml:space="preserve">         </w:t>
      </w:r>
      <w:r>
        <w:rPr>
          <w:rFonts w:hint="eastAsia"/>
        </w:rPr>
        <w:t>年</w:t>
      </w:r>
      <w:r>
        <w:rPr>
          <w:rFonts w:hint="eastAsia"/>
          <w:u w:val="single"/>
        </w:rPr>
        <w:t xml:space="preserve">     </w:t>
      </w:r>
      <w:r>
        <w:rPr>
          <w:rFonts w:hint="eastAsia"/>
        </w:rPr>
        <w:t xml:space="preserve">月 </w:t>
      </w:r>
      <w:r>
        <w:rPr>
          <w:rFonts w:hint="eastAsia"/>
          <w:u w:val="single"/>
        </w:rPr>
        <w:t xml:space="preserve">      </w:t>
      </w:r>
      <w:r>
        <w:rPr>
          <w:rFonts w:hint="eastAsia"/>
        </w:rPr>
        <w:t>日</w:t>
      </w:r>
    </w:p>
    <w:p>
      <w:pPr>
        <w:widowControl/>
        <w:jc w:val="left"/>
        <w:rPr>
          <w:b/>
          <w:bCs/>
          <w:sz w:val="28"/>
        </w:rPr>
      </w:pPr>
      <w:r>
        <w:rPr>
          <w:b/>
          <w:bCs/>
          <w:sz w:val="28"/>
        </w:rPr>
        <w:br w:type="page"/>
      </w:r>
    </w:p>
    <w:p>
      <w:pPr>
        <w:ind w:firstLine="2249" w:firstLineChars="800"/>
        <w:rPr>
          <w:b/>
          <w:bCs/>
          <w:sz w:val="28"/>
        </w:rPr>
      </w:pPr>
    </w:p>
    <w:p>
      <w:pPr>
        <w:jc w:val="center"/>
        <w:rPr>
          <w:b/>
          <w:bCs/>
          <w:sz w:val="28"/>
        </w:rPr>
      </w:pPr>
      <w:r>
        <w:rPr>
          <w:rFonts w:hint="eastAsia"/>
          <w:b/>
          <w:bCs/>
          <w:sz w:val="28"/>
        </w:rPr>
        <w:t>法定代表人（负责人）授权委托书</w:t>
      </w:r>
      <w:r>
        <w:rPr>
          <w:rFonts w:hint="eastAsia" w:ascii="宋体" w:hAnsi="宋体"/>
          <w:b/>
          <w:sz w:val="30"/>
          <w:szCs w:val="30"/>
        </w:rPr>
        <w:t>（参考）</w:t>
      </w:r>
    </w:p>
    <w:p/>
    <w:p>
      <w:pPr>
        <w:rPr>
          <w:b/>
          <w:bCs/>
        </w:rPr>
      </w:pPr>
      <w:r>
        <w:rPr>
          <w:rFonts w:hint="eastAsia"/>
        </w:rPr>
        <w:t>深圳市中正招标有限公司</w:t>
      </w:r>
      <w:r>
        <w:rPr>
          <w:rFonts w:hint="eastAsia"/>
          <w:b/>
          <w:bCs/>
        </w:rPr>
        <w:t>：</w:t>
      </w:r>
    </w:p>
    <w:p>
      <w:pPr>
        <w:ind w:firstLine="630"/>
      </w:pPr>
    </w:p>
    <w:p>
      <w:pPr>
        <w:adjustRightInd w:val="0"/>
        <w:snapToGrid w:val="0"/>
        <w:spacing w:line="360" w:lineRule="auto"/>
        <w:ind w:firstLine="629"/>
      </w:pPr>
      <w:r>
        <w:rPr>
          <w:rFonts w:hint="eastAsia"/>
        </w:rPr>
        <w:t>现委派</w:t>
      </w:r>
      <w:r>
        <w:rPr>
          <w:rFonts w:hint="eastAsia"/>
          <w:u w:val="single"/>
        </w:rPr>
        <w:t xml:space="preserve">  （姓名、职务） </w:t>
      </w:r>
      <w:r>
        <w:rPr>
          <w:rFonts w:hint="eastAsia"/>
        </w:rPr>
        <w:t>参加贵公司组织的</w:t>
      </w:r>
      <w:r>
        <w:rPr>
          <w:rFonts w:hint="eastAsia"/>
          <w:b/>
          <w:bCs/>
          <w:u w:val="single"/>
        </w:rPr>
        <w:t xml:space="preserve">  </w:t>
      </w:r>
      <w:r>
        <w:rPr>
          <w:rFonts w:hint="eastAsia"/>
          <w:u w:val="single"/>
        </w:rPr>
        <w:t xml:space="preserve">（招标项目名称、编号） </w:t>
      </w:r>
      <w:r>
        <w:rPr>
          <w:rFonts w:hint="eastAsia"/>
        </w:rPr>
        <w:t>招标活动，全权代表我单位处理投标的有关事宜。</w:t>
      </w:r>
    </w:p>
    <w:p>
      <w:pPr>
        <w:adjustRightInd w:val="0"/>
        <w:snapToGrid w:val="0"/>
        <w:spacing w:line="360" w:lineRule="auto"/>
        <w:ind w:firstLine="629"/>
      </w:pPr>
    </w:p>
    <w:p>
      <w:pPr>
        <w:ind w:firstLine="630"/>
      </w:pPr>
    </w:p>
    <w:p>
      <w:pPr>
        <w:adjustRightInd w:val="0"/>
        <w:snapToGrid w:val="0"/>
        <w:spacing w:line="360" w:lineRule="auto"/>
        <w:ind w:firstLine="629"/>
        <w:rPr>
          <w:b/>
          <w:bCs/>
        </w:rPr>
      </w:pPr>
      <w:r>
        <w:rPr>
          <w:rFonts w:hint="eastAsia"/>
          <w:b/>
          <w:bCs/>
        </w:rPr>
        <w:t>附授权代表情况：</w:t>
      </w:r>
    </w:p>
    <w:p>
      <w:pPr>
        <w:adjustRightInd w:val="0"/>
        <w:snapToGrid w:val="0"/>
        <w:spacing w:line="360" w:lineRule="auto"/>
        <w:ind w:firstLine="629"/>
      </w:pPr>
      <w:r>
        <w:rPr>
          <w:rFonts w:hint="eastAsia"/>
        </w:rPr>
        <w:t>姓名：</w:t>
      </w:r>
      <w:r>
        <w:rPr>
          <w:rFonts w:hint="eastAsia"/>
          <w:b/>
          <w:bCs/>
        </w:rPr>
        <w:t xml:space="preserve">    </w:t>
      </w:r>
      <w:r>
        <w:rPr>
          <w:rFonts w:hint="eastAsia"/>
        </w:rPr>
        <w:t xml:space="preserve">            性别：</w:t>
      </w:r>
      <w:r>
        <w:rPr>
          <w:rFonts w:hint="eastAsia"/>
          <w:b/>
          <w:bCs/>
        </w:rPr>
        <w:t xml:space="preserve"> </w:t>
      </w:r>
    </w:p>
    <w:p>
      <w:pPr>
        <w:adjustRightInd w:val="0"/>
        <w:snapToGrid w:val="0"/>
        <w:spacing w:line="360" w:lineRule="auto"/>
        <w:ind w:firstLine="629"/>
        <w:rPr>
          <w:b/>
          <w:bCs/>
        </w:rPr>
      </w:pPr>
      <w:r>
        <w:rPr>
          <w:rFonts w:hint="eastAsia"/>
        </w:rPr>
        <w:t>年龄：</w:t>
      </w:r>
      <w:r>
        <w:rPr>
          <w:rFonts w:hint="eastAsia"/>
          <w:b/>
          <w:bCs/>
        </w:rPr>
        <w:t xml:space="preserve"> </w:t>
      </w:r>
      <w:r>
        <w:rPr>
          <w:rFonts w:hint="eastAsia"/>
        </w:rPr>
        <w:t xml:space="preserve">            </w:t>
      </w:r>
    </w:p>
    <w:p>
      <w:pPr>
        <w:adjustRightInd w:val="0"/>
        <w:snapToGrid w:val="0"/>
        <w:spacing w:line="360" w:lineRule="auto"/>
        <w:ind w:firstLine="629"/>
      </w:pPr>
      <w:r>
        <w:rPr>
          <w:rFonts w:hint="eastAsia"/>
        </w:rPr>
        <w:t>职务：</w:t>
      </w:r>
    </w:p>
    <w:p>
      <w:pPr>
        <w:adjustRightInd w:val="0"/>
        <w:snapToGrid w:val="0"/>
        <w:spacing w:line="360" w:lineRule="auto"/>
        <w:ind w:firstLine="629"/>
      </w:pPr>
      <w:r>
        <w:rPr>
          <w:rFonts w:hint="eastAsia"/>
        </w:rPr>
        <w:t>身份证号码：</w:t>
      </w:r>
    </w:p>
    <w:p>
      <w:pPr>
        <w:adjustRightInd w:val="0"/>
        <w:snapToGrid w:val="0"/>
        <w:spacing w:line="360" w:lineRule="auto"/>
        <w:ind w:firstLine="629"/>
        <w:rPr>
          <w:b/>
          <w:bCs/>
        </w:rPr>
      </w:pPr>
      <w:r>
        <w:rPr>
          <w:rFonts w:hint="eastAsia"/>
        </w:rPr>
        <w:t>邮编：</w:t>
      </w:r>
      <w:r>
        <w:rPr>
          <w:rFonts w:hint="eastAsia"/>
          <w:b/>
          <w:bCs/>
        </w:rPr>
        <w:t xml:space="preserve"> </w:t>
      </w:r>
    </w:p>
    <w:p>
      <w:pPr>
        <w:adjustRightInd w:val="0"/>
        <w:snapToGrid w:val="0"/>
        <w:spacing w:line="360" w:lineRule="auto"/>
        <w:ind w:firstLine="629"/>
      </w:pPr>
      <w:r>
        <w:rPr>
          <w:rFonts w:hint="eastAsia"/>
        </w:rPr>
        <w:t>通讯地址：</w:t>
      </w:r>
      <w:r>
        <w:rPr>
          <w:rFonts w:hint="eastAsia"/>
          <w:b/>
          <w:bCs/>
        </w:rPr>
        <w:t xml:space="preserve"> </w:t>
      </w:r>
    </w:p>
    <w:p>
      <w:pPr>
        <w:adjustRightInd w:val="0"/>
        <w:snapToGrid w:val="0"/>
        <w:spacing w:line="360" w:lineRule="auto"/>
        <w:ind w:firstLine="629"/>
      </w:pPr>
      <w:r>
        <w:rPr>
          <w:rFonts w:hint="eastAsia"/>
        </w:rPr>
        <w:t>电话：</w:t>
      </w:r>
    </w:p>
    <w:p>
      <w:pPr>
        <w:adjustRightInd w:val="0"/>
        <w:snapToGrid w:val="0"/>
        <w:spacing w:line="360" w:lineRule="auto"/>
        <w:ind w:firstLine="629"/>
      </w:pPr>
      <w:r>
        <w:rPr>
          <w:rFonts w:hint="eastAsia"/>
        </w:rPr>
        <w:t xml:space="preserve"> </w:t>
      </w:r>
    </w:p>
    <w:p>
      <w:pPr>
        <w:ind w:firstLine="630"/>
      </w:pPr>
      <w:r>
        <w:rPr>
          <w:rFonts w:hint="eastAsia"/>
        </w:rPr>
        <w:t>单位名称：（公章）</w:t>
      </w:r>
    </w:p>
    <w:p>
      <w:pPr>
        <w:ind w:firstLine="630"/>
      </w:pPr>
    </w:p>
    <w:p>
      <w:pPr>
        <w:ind w:firstLine="630"/>
      </w:pPr>
      <w:r>
        <w:rPr>
          <w:rFonts w:hint="eastAsia"/>
        </w:rPr>
        <w:t>法定代表人（负责人）：（</w:t>
      </w:r>
      <w:r>
        <w:rPr>
          <w:snapToGrid w:val="0"/>
          <w:kern w:val="0"/>
        </w:rPr>
        <w:t>签字</w:t>
      </w:r>
      <w:r>
        <w:rPr>
          <w:rFonts w:hint="eastAsia"/>
        </w:rPr>
        <w:t>）</w:t>
      </w:r>
    </w:p>
    <w:p>
      <w:pPr>
        <w:ind w:firstLine="630"/>
      </w:pPr>
    </w:p>
    <w:p>
      <w:pPr>
        <w:adjustRightInd w:val="0"/>
        <w:snapToGrid w:val="0"/>
        <w:spacing w:line="300" w:lineRule="auto"/>
        <w:ind w:firstLine="5317" w:firstLineChars="2532"/>
      </w:pPr>
      <w:r>
        <w:rPr>
          <w:rFonts w:hint="eastAsia"/>
        </w:rPr>
        <w:t>年</w:t>
      </w:r>
      <w:r>
        <w:rPr>
          <w:rFonts w:hint="eastAsia"/>
          <w:b/>
          <w:bCs/>
        </w:rPr>
        <w:t xml:space="preserve">    </w:t>
      </w:r>
      <w:r>
        <w:rPr>
          <w:rFonts w:hint="eastAsia"/>
        </w:rPr>
        <w:t>月</w:t>
      </w:r>
      <w:r>
        <w:rPr>
          <w:rFonts w:hint="eastAsia"/>
          <w:b/>
          <w:bCs/>
        </w:rPr>
        <w:t xml:space="preserve">   </w:t>
      </w:r>
      <w:r>
        <w:rPr>
          <w:rFonts w:hint="eastAsia"/>
        </w:rPr>
        <w:t>日</w:t>
      </w:r>
    </w:p>
    <w:p>
      <w:pPr>
        <w:spacing w:line="440" w:lineRule="exact"/>
        <w:rPr>
          <w:rFonts w:ascii="黑体" w:eastAsia="黑体"/>
        </w:rPr>
      </w:pPr>
      <w:bookmarkStart w:id="55" w:name="_Toc226217114"/>
      <w:r>
        <w:rPr>
          <w:rFonts w:ascii="宋体"/>
        </w:rPr>
        <mc:AlternateContent>
          <mc:Choice Requires="wps">
            <w:drawing>
              <wp:anchor distT="0" distB="0" distL="114300" distR="114300" simplePos="0" relativeHeight="251660288" behindDoc="0" locked="0" layoutInCell="1" allowOverlap="1">
                <wp:simplePos x="0" y="0"/>
                <wp:positionH relativeFrom="column">
                  <wp:posOffset>-131445</wp:posOffset>
                </wp:positionH>
                <wp:positionV relativeFrom="paragraph">
                  <wp:posOffset>71120</wp:posOffset>
                </wp:positionV>
                <wp:extent cx="3086100" cy="1981200"/>
                <wp:effectExtent l="7620" t="7620" r="11430" b="11430"/>
                <wp:wrapNone/>
                <wp:docPr id="3" name="Rectangle 2"/>
                <wp:cNvGraphicFramePr/>
                <a:graphic xmlns:a="http://schemas.openxmlformats.org/drawingml/2006/main">
                  <a:graphicData uri="http://schemas.microsoft.com/office/word/2010/wordprocessingShape">
                    <wps:wsp>
                      <wps:cNvSpPr>
                        <a:spLocks noChangeArrowheads="1"/>
                      </wps:cNvSpPr>
                      <wps:spPr bwMode="auto">
                        <a:xfrm>
                          <a:off x="0" y="0"/>
                          <a:ext cx="3086100" cy="1981200"/>
                        </a:xfrm>
                        <a:prstGeom prst="rect">
                          <a:avLst/>
                        </a:prstGeom>
                        <a:solidFill>
                          <a:srgbClr val="FFFFFF"/>
                        </a:solidFill>
                        <a:ln w="9525">
                          <a:solidFill>
                            <a:srgbClr val="000000"/>
                          </a:solidFill>
                          <a:miter lim="800000"/>
                        </a:ln>
                      </wps:spPr>
                      <wps:txbx>
                        <w:txbxContent>
                          <w:p>
                            <w:pPr>
                              <w:ind w:firstLine="1260" w:firstLineChars="600"/>
                            </w:pPr>
                            <w:r>
                              <w:rPr>
                                <w:rFonts w:hint="eastAsia"/>
                              </w:rPr>
                              <w:t>被授权人（授权代表）</w:t>
                            </w:r>
                          </w:p>
                          <w:p>
                            <w:pPr>
                              <w:ind w:firstLine="1050" w:firstLineChars="500"/>
                            </w:pPr>
                            <w:r>
                              <w:rPr>
                                <w:rFonts w:hint="eastAsia"/>
                              </w:rPr>
                              <w:t>居民身份证复印件粘贴处</w:t>
                            </w:r>
                          </w:p>
                          <w:p>
                            <w:pPr>
                              <w:ind w:firstLine="1050" w:firstLineChars="500"/>
                            </w:pPr>
                          </w:p>
                          <w:p>
                            <w:pPr>
                              <w:jc w:val="center"/>
                            </w:pPr>
                            <w:r>
                              <w:rPr>
                                <w:rFonts w:hint="eastAsia"/>
                              </w:rPr>
                              <w:t>（正面）</w:t>
                            </w:r>
                          </w:p>
                        </w:txbxContent>
                      </wps:txbx>
                      <wps:bodyPr rot="0" vert="horz" wrap="square" lIns="91440" tIns="45720" rIns="91440" bIns="45720" anchor="t" anchorCtr="0" upright="1">
                        <a:noAutofit/>
                      </wps:bodyPr>
                    </wps:wsp>
                  </a:graphicData>
                </a:graphic>
              </wp:anchor>
            </w:drawing>
          </mc:Choice>
          <mc:Fallback>
            <w:pict>
              <v:rect id="Rectangle 2" o:spid="_x0000_s1026" o:spt="1" style="position:absolute;left:0pt;margin-left:-10.35pt;margin-top:5.6pt;height:156pt;width:243pt;z-index:251660288;mso-width-relative:page;mso-height-relative:page;" fillcolor="#FFFFFF" filled="t" stroked="t" coordsize="21600,21600" o:gfxdata="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MKcuhdgAAAAKAQAADwAAAAAAAAABACAAAAAiAAAAZHJzL2Rvd25yZXYueG1sUEsB&#10;AhQAFAAAAAgAh07iQH8H5HguAgAAfgQAAA4AAAAAAAAAAQAgAAAAJwEAAGRycy9lMm9Eb2MueG1s&#10;UEsFBgAAAAAGAAYAWQEAAMcFAAAAAA==&#10;">
                <v:fill on="t" focussize="0,0"/>
                <v:stroke color="#000000" miterlimit="8" joinstyle="miter"/>
                <v:imagedata o:title=""/>
                <o:lock v:ext="edit" aspectratio="f"/>
                <v:textbox>
                  <w:txbxContent>
                    <w:p>
                      <w:pPr>
                        <w:ind w:firstLine="1260" w:firstLineChars="600"/>
                      </w:pPr>
                      <w:r>
                        <w:rPr>
                          <w:rFonts w:hint="eastAsia"/>
                        </w:rPr>
                        <w:t>被授权人（授权代表）</w:t>
                      </w:r>
                    </w:p>
                    <w:p>
                      <w:pPr>
                        <w:ind w:firstLine="1050" w:firstLineChars="500"/>
                      </w:pPr>
                      <w:r>
                        <w:rPr>
                          <w:rFonts w:hint="eastAsia"/>
                        </w:rPr>
                        <w:t>居民身份证复印件粘贴处</w:t>
                      </w:r>
                    </w:p>
                    <w:p>
                      <w:pPr>
                        <w:ind w:firstLine="1050" w:firstLineChars="500"/>
                      </w:pPr>
                    </w:p>
                    <w:p>
                      <w:pPr>
                        <w:jc w:val="center"/>
                      </w:pPr>
                      <w:r>
                        <w:rPr>
                          <w:rFonts w:hint="eastAsia"/>
                        </w:rPr>
                        <w:t>（正面）</w:t>
                      </w:r>
                    </w:p>
                  </w:txbxContent>
                </v:textbox>
              </v:rect>
            </w:pict>
          </mc:Fallback>
        </mc:AlternateContent>
      </w:r>
      <w:r>
        <w:rPr>
          <w:rFonts w:ascii="黑体" w:eastAsia="黑体"/>
        </w:rPr>
        <mc:AlternateContent>
          <mc:Choice Requires="wps">
            <w:drawing>
              <wp:anchor distT="0" distB="0" distL="114300" distR="114300" simplePos="0" relativeHeight="251661312" behindDoc="0" locked="0" layoutInCell="1" allowOverlap="1">
                <wp:simplePos x="0" y="0"/>
                <wp:positionH relativeFrom="column">
                  <wp:posOffset>3173730</wp:posOffset>
                </wp:positionH>
                <wp:positionV relativeFrom="paragraph">
                  <wp:posOffset>71120</wp:posOffset>
                </wp:positionV>
                <wp:extent cx="3086100" cy="1981200"/>
                <wp:effectExtent l="7620" t="7620" r="11430" b="11430"/>
                <wp:wrapNone/>
                <wp:docPr id="1" name="Rectangle 3"/>
                <wp:cNvGraphicFramePr/>
                <a:graphic xmlns:a="http://schemas.openxmlformats.org/drawingml/2006/main">
                  <a:graphicData uri="http://schemas.microsoft.com/office/word/2010/wordprocessingShape">
                    <wps:wsp>
                      <wps:cNvSpPr>
                        <a:spLocks noChangeArrowheads="1"/>
                      </wps:cNvSpPr>
                      <wps:spPr bwMode="auto">
                        <a:xfrm>
                          <a:off x="0" y="0"/>
                          <a:ext cx="3086100" cy="1981200"/>
                        </a:xfrm>
                        <a:prstGeom prst="rect">
                          <a:avLst/>
                        </a:prstGeom>
                        <a:solidFill>
                          <a:srgbClr val="FFFFFF"/>
                        </a:solidFill>
                        <a:ln w="9525">
                          <a:solidFill>
                            <a:srgbClr val="000000"/>
                          </a:solidFill>
                          <a:miter lim="800000"/>
                        </a:ln>
                      </wps:spPr>
                      <wps:txbx>
                        <w:txbxContent>
                          <w:p>
                            <w:pPr>
                              <w:ind w:firstLine="1260" w:firstLineChars="600"/>
                            </w:pPr>
                            <w:r>
                              <w:rPr>
                                <w:rFonts w:hint="eastAsia"/>
                              </w:rPr>
                              <w:t>被授权人（授权代表）</w:t>
                            </w:r>
                          </w:p>
                          <w:p>
                            <w:pPr>
                              <w:ind w:firstLine="1050" w:firstLineChars="500"/>
                            </w:pPr>
                            <w:r>
                              <w:rPr>
                                <w:rFonts w:hint="eastAsia"/>
                              </w:rPr>
                              <w:t>居民身份证复印件粘贴处</w:t>
                            </w:r>
                          </w:p>
                          <w:p>
                            <w:pPr>
                              <w:ind w:firstLine="1050" w:firstLineChars="500"/>
                            </w:pPr>
                          </w:p>
                          <w:p>
                            <w:pPr>
                              <w:ind w:firstLine="1785" w:firstLineChars="850"/>
                            </w:pPr>
                            <w:r>
                              <w:rPr>
                                <w:rFonts w:hint="eastAsia"/>
                              </w:rPr>
                              <w:t>（反面）</w:t>
                            </w:r>
                          </w:p>
                          <w:p/>
                        </w:txbxContent>
                      </wps:txbx>
                      <wps:bodyPr rot="0" vert="horz" wrap="square" lIns="91440" tIns="45720" rIns="91440" bIns="45720" anchor="t" anchorCtr="0" upright="1">
                        <a:noAutofit/>
                      </wps:bodyPr>
                    </wps:wsp>
                  </a:graphicData>
                </a:graphic>
              </wp:anchor>
            </w:drawing>
          </mc:Choice>
          <mc:Fallback>
            <w:pict>
              <v:rect id="Rectangle 3" o:spid="_x0000_s1026" o:spt="1" style="position:absolute;left:0pt;margin-left:249.9pt;margin-top:5.6pt;height:156pt;width:243pt;z-index:251661312;mso-width-relative:page;mso-height-relative:page;" fillcolor="#FFFFFF" filled="t" stroked="t" coordsize="21600,21600" o:gfxdata="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dm/rtgAAAAKAQAADwAAAAAAAAABACAAAAAiAAAAZHJzL2Rvd25yZXYueG1sUEsB&#10;AhQAFAAAAAgAh07iQCwihD0uAgAAfgQAAA4AAAAAAAAAAQAgAAAAJwEAAGRycy9lMm9Eb2MueG1s&#10;UEsFBgAAAAAGAAYAWQEAAMcFAAAAAA==&#10;">
                <v:fill on="t" focussize="0,0"/>
                <v:stroke color="#000000" miterlimit="8" joinstyle="miter"/>
                <v:imagedata o:title=""/>
                <o:lock v:ext="edit" aspectratio="f"/>
                <v:textbox>
                  <w:txbxContent>
                    <w:p>
                      <w:pPr>
                        <w:ind w:firstLine="1260" w:firstLineChars="600"/>
                      </w:pPr>
                      <w:r>
                        <w:rPr>
                          <w:rFonts w:hint="eastAsia"/>
                        </w:rPr>
                        <w:t>被授权人（授权代表）</w:t>
                      </w:r>
                    </w:p>
                    <w:p>
                      <w:pPr>
                        <w:ind w:firstLine="1050" w:firstLineChars="500"/>
                      </w:pPr>
                      <w:r>
                        <w:rPr>
                          <w:rFonts w:hint="eastAsia"/>
                        </w:rPr>
                        <w:t>居民身份证复印件粘贴处</w:t>
                      </w:r>
                    </w:p>
                    <w:p>
                      <w:pPr>
                        <w:ind w:firstLine="1050" w:firstLineChars="500"/>
                      </w:pPr>
                    </w:p>
                    <w:p>
                      <w:pPr>
                        <w:ind w:firstLine="1785" w:firstLineChars="850"/>
                      </w:pPr>
                      <w:r>
                        <w:rPr>
                          <w:rFonts w:hint="eastAsia"/>
                        </w:rPr>
                        <w:t>（反面）</w:t>
                      </w:r>
                    </w:p>
                    <w:p/>
                  </w:txbxContent>
                </v:textbox>
              </v:rect>
            </w:pict>
          </mc:Fallback>
        </mc:AlternateContent>
      </w:r>
      <w:bookmarkEnd w:id="55"/>
    </w:p>
    <w:p>
      <w:pPr>
        <w:spacing w:line="440" w:lineRule="exact"/>
        <w:rPr>
          <w:rFonts w:ascii="黑体" w:eastAsia="黑体"/>
        </w:rPr>
      </w:pPr>
    </w:p>
    <w:p>
      <w:pPr>
        <w:spacing w:line="440" w:lineRule="exact"/>
        <w:rPr>
          <w:rFonts w:ascii="黑体" w:eastAsia="黑体"/>
        </w:rPr>
      </w:pPr>
    </w:p>
    <w:p>
      <w:pPr>
        <w:spacing w:line="440" w:lineRule="exact"/>
        <w:rPr>
          <w:rFonts w:ascii="黑体" w:eastAsia="黑体"/>
        </w:rPr>
      </w:pPr>
    </w:p>
    <w:p>
      <w:pPr>
        <w:spacing w:line="440" w:lineRule="exact"/>
        <w:rPr>
          <w:rFonts w:ascii="黑体" w:eastAsia="黑体"/>
        </w:rPr>
      </w:pPr>
    </w:p>
    <w:p>
      <w:pPr>
        <w:tabs>
          <w:tab w:val="left" w:pos="5115"/>
        </w:tabs>
        <w:spacing w:line="440" w:lineRule="exact"/>
        <w:rPr>
          <w:rFonts w:ascii="黑体" w:eastAsia="黑体"/>
        </w:rPr>
      </w:pPr>
      <w:r>
        <w:rPr>
          <w:rFonts w:ascii="黑体" w:eastAsia="黑体"/>
        </w:rPr>
        <w:tab/>
      </w:r>
    </w:p>
    <w:p>
      <w:pPr>
        <w:spacing w:line="440" w:lineRule="exact"/>
        <w:rPr>
          <w:rFonts w:ascii="黑体" w:eastAsia="黑体"/>
        </w:rPr>
      </w:pPr>
    </w:p>
    <w:p>
      <w:pPr>
        <w:adjustRightInd w:val="0"/>
        <w:snapToGrid w:val="0"/>
        <w:spacing w:line="300" w:lineRule="auto"/>
        <w:ind w:firstLine="5008" w:firstLineChars="2385"/>
      </w:pPr>
    </w:p>
    <w:p>
      <w:pPr>
        <w:adjustRightInd w:val="0"/>
        <w:snapToGrid w:val="0"/>
        <w:spacing w:line="300" w:lineRule="auto"/>
      </w:pPr>
    </w:p>
    <w:p>
      <w:pPr>
        <w:adjustRightInd w:val="0"/>
        <w:snapToGrid w:val="0"/>
        <w:spacing w:line="300" w:lineRule="auto"/>
      </w:pPr>
    </w:p>
    <w:p>
      <w:pPr>
        <w:adjustRightInd w:val="0"/>
        <w:snapToGrid w:val="0"/>
        <w:spacing w:line="300" w:lineRule="auto"/>
        <w:rPr>
          <w:rFonts w:asciiTheme="majorEastAsia" w:hAnsiTheme="majorEastAsia" w:eastAsiaTheme="majorEastAsia"/>
          <w:b/>
          <w:snapToGrid w:val="0"/>
          <w:kern w:val="0"/>
          <w:sz w:val="24"/>
        </w:rPr>
      </w:pPr>
      <w:r>
        <w:rPr>
          <w:rFonts w:hint="eastAsia" w:asciiTheme="majorEastAsia" w:hAnsiTheme="majorEastAsia" w:eastAsiaTheme="majorEastAsia"/>
          <w:b/>
          <w:sz w:val="24"/>
        </w:rPr>
        <w:t>注：法定代表人（负责人）证明书和法定代表人（负责人）授权委托书除装订于投标文件中外，还须另置一份按“投标人须知”18.4项要求单独密封。</w:t>
      </w:r>
    </w:p>
    <w:p/>
    <w:p>
      <w:pPr>
        <w:widowControl/>
        <w:jc w:val="left"/>
      </w:pPr>
      <w:r>
        <w:br w:type="page"/>
      </w:r>
    </w:p>
    <w:p>
      <w:pPr>
        <w:tabs>
          <w:tab w:val="left" w:pos="720"/>
        </w:tabs>
        <w:adjustRightInd w:val="0"/>
        <w:snapToGrid w:val="0"/>
        <w:spacing w:line="300" w:lineRule="auto"/>
        <w:rPr>
          <w:b/>
          <w:snapToGrid w:val="0"/>
          <w:kern w:val="0"/>
          <w:sz w:val="28"/>
        </w:rPr>
      </w:pPr>
    </w:p>
    <w:p>
      <w:pPr>
        <w:pStyle w:val="10"/>
        <w:numPr>
          <w:ilvl w:val="0"/>
          <w:numId w:val="0"/>
        </w:numPr>
        <w:tabs>
          <w:tab w:val="clear" w:pos="2111"/>
        </w:tabs>
        <w:spacing w:before="120" w:after="120"/>
        <w:ind w:left="-1" w:leftChars="-1" w:hanging="1"/>
        <w:jc w:val="center"/>
        <w:rPr>
          <w:rFonts w:asciiTheme="minorEastAsia" w:hAnsiTheme="minorEastAsia" w:eastAsiaTheme="minorEastAsia"/>
          <w:sz w:val="24"/>
        </w:rPr>
      </w:pPr>
      <w:r>
        <w:rPr>
          <w:rFonts w:hint="eastAsia" w:asciiTheme="minorEastAsia" w:hAnsiTheme="minorEastAsia" w:eastAsiaTheme="minorEastAsia"/>
          <w:sz w:val="24"/>
        </w:rPr>
        <w:t>格式3  投</w:t>
      </w:r>
      <w:r>
        <w:rPr>
          <w:rFonts w:asciiTheme="minorEastAsia" w:hAnsiTheme="minorEastAsia" w:eastAsiaTheme="minorEastAsia"/>
          <w:sz w:val="24"/>
        </w:rPr>
        <w:t xml:space="preserve"> </w:t>
      </w:r>
      <w:r>
        <w:rPr>
          <w:rFonts w:hint="eastAsia" w:asciiTheme="minorEastAsia" w:hAnsiTheme="minorEastAsia" w:eastAsiaTheme="minorEastAsia"/>
          <w:sz w:val="24"/>
        </w:rPr>
        <w:t>标</w:t>
      </w:r>
      <w:r>
        <w:rPr>
          <w:rFonts w:asciiTheme="minorEastAsia" w:hAnsiTheme="minorEastAsia" w:eastAsiaTheme="minorEastAsia"/>
          <w:sz w:val="24"/>
        </w:rPr>
        <w:t xml:space="preserve"> </w:t>
      </w:r>
      <w:r>
        <w:rPr>
          <w:rFonts w:hint="eastAsia" w:asciiTheme="minorEastAsia" w:hAnsiTheme="minorEastAsia" w:eastAsiaTheme="minorEastAsia"/>
          <w:sz w:val="24"/>
        </w:rPr>
        <w:t>函</w:t>
      </w:r>
    </w:p>
    <w:p>
      <w:pPr>
        <w:adjustRightInd w:val="0"/>
        <w:snapToGrid w:val="0"/>
        <w:spacing w:line="312" w:lineRule="auto"/>
      </w:pPr>
    </w:p>
    <w:p>
      <w:pPr>
        <w:adjustRightInd w:val="0"/>
        <w:snapToGrid w:val="0"/>
        <w:spacing w:line="360" w:lineRule="auto"/>
        <w:rPr>
          <w:rFonts w:asciiTheme="minorEastAsia" w:hAnsiTheme="minorEastAsia" w:eastAsiaTheme="minorEastAsia"/>
          <w:b/>
          <w:bCs/>
        </w:rPr>
      </w:pPr>
      <w:r>
        <w:rPr>
          <w:rFonts w:asciiTheme="minorEastAsia" w:hAnsiTheme="minorEastAsia" w:eastAsiaTheme="minorEastAsia"/>
        </w:rPr>
        <w:t>深圳市中正招标有限公司：</w:t>
      </w:r>
    </w:p>
    <w:p>
      <w:pPr>
        <w:adjustRightInd w:val="0"/>
        <w:snapToGrid w:val="0"/>
        <w:spacing w:line="360" w:lineRule="auto"/>
        <w:rPr>
          <w:rFonts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b/>
          <w:bCs/>
          <w:u w:val="single"/>
        </w:rPr>
        <w:t xml:space="preserve"> </w:t>
      </w:r>
      <w:r>
        <w:rPr>
          <w:rFonts w:asciiTheme="minorEastAsia" w:hAnsiTheme="minorEastAsia" w:eastAsiaTheme="minorEastAsia"/>
          <w:u w:val="single"/>
        </w:rPr>
        <w:t xml:space="preserve">（招标项目名称） </w:t>
      </w:r>
      <w:r>
        <w:rPr>
          <w:rFonts w:asciiTheme="minorEastAsia" w:hAnsiTheme="minorEastAsia" w:eastAsiaTheme="minorEastAsia"/>
        </w:rPr>
        <w:t>招标文件，经详细研究，我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u w:val="single"/>
        </w:rPr>
        <w:t xml:space="preserve"> （项目编号）  </w:t>
      </w:r>
      <w:r>
        <w:rPr>
          <w:rFonts w:asciiTheme="minorEastAsia" w:hAnsiTheme="minorEastAsia" w:eastAsiaTheme="minorEastAsia"/>
        </w:rPr>
        <w:t>招标的有关活动，并投标。为此，我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pPr>
        <w:spacing w:line="360" w:lineRule="auto"/>
        <w:ind w:firstLine="424" w:firstLineChars="202"/>
        <w:jc w:val="left"/>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愿以《开标一览表》中填写的投标报价并</w:t>
      </w:r>
      <w:r>
        <w:rPr>
          <w:rFonts w:hint="eastAsia" w:cs="Courier New" w:asciiTheme="minorEastAsia" w:hAnsiTheme="minorEastAsia" w:eastAsiaTheme="minorEastAsia"/>
          <w:snapToGrid w:val="0"/>
          <w:szCs w:val="18"/>
        </w:rPr>
        <w:t>按照招标文件中的一切要求，承担上述项目的全部工作。</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2．我单位提交的投标文件为：投标书正本一份，副本五份，电子备份光盘（或U盘）一份（内容为投标文件正本盖章扫描件）。</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3．如果我单位投标书被接受，我单位将履行招标文件中规定的每一项要求，按期、按质、按量完成任务。</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4．我单位愿意提供采购代理机构在招标文件中要求的所有资料，且</w:t>
      </w:r>
      <w:r>
        <w:rPr>
          <w:rFonts w:hint="eastAsia" w:asciiTheme="minorEastAsia" w:hAnsiTheme="minorEastAsia" w:eastAsiaTheme="minorEastAsia"/>
        </w:rPr>
        <w:t>所递交的投标文件在投标有效期（即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的投标有可能中标，我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5．我单位理解，最低报价不是中标的唯一条件。</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6．我单位愿按《</w:t>
      </w:r>
      <w:r>
        <w:rPr>
          <w:rFonts w:hint="eastAsia" w:ascii="宋体" w:hAnsi="宋体" w:cs="Courier New"/>
          <w:snapToGrid w:val="0"/>
          <w:szCs w:val="18"/>
        </w:rPr>
        <w:t>中华人民共和国民法典</w:t>
      </w:r>
      <w:r>
        <w:rPr>
          <w:rFonts w:hint="eastAsia" w:cs="Courier New" w:asciiTheme="minorEastAsia" w:hAnsiTheme="minorEastAsia" w:eastAsiaTheme="minorEastAsia"/>
          <w:snapToGrid w:val="0"/>
          <w:szCs w:val="18"/>
        </w:rPr>
        <w:t>》履行自己的全部责任。</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7．我单位同意招标文件之规定，遵守有关招标的各项规定。</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8</w:t>
      </w:r>
      <w:r>
        <w:rPr>
          <w:rFonts w:cs="Courier New" w:asciiTheme="minorEastAsia" w:hAnsiTheme="minorEastAsia" w:eastAsiaTheme="minorEastAsia"/>
          <w:snapToGrid w:val="0"/>
          <w:szCs w:val="18"/>
        </w:rPr>
        <w:t>.</w:t>
      </w:r>
      <w:r>
        <w:rPr>
          <w:rFonts w:hint="eastAsia" w:cs="Courier New" w:asciiTheme="minorEastAsia" w:hAnsiTheme="minorEastAsia" w:eastAsiaTheme="minorEastAsia"/>
          <w:snapToGrid w:val="0"/>
          <w:szCs w:val="18"/>
        </w:rPr>
        <w:t xml:space="preserve"> </w:t>
      </w:r>
      <w:r>
        <w:rPr>
          <w:rFonts w:hint="eastAsia" w:asciiTheme="minorEastAsia" w:hAnsiTheme="minorEastAsia" w:eastAsiaTheme="minorEastAsia"/>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同意中标后向采购代理机构支付招标文件要求数额的中标服务费。</w:t>
      </w:r>
    </w:p>
    <w:p>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9．所有有关本标书的函电，请按下列地址联系：</w:t>
      </w:r>
    </w:p>
    <w:p>
      <w:pPr>
        <w:adjustRightInd w:val="0"/>
        <w:snapToGrid w:val="0"/>
        <w:spacing w:line="360" w:lineRule="auto"/>
        <w:ind w:firstLine="600"/>
      </w:pPr>
    </w:p>
    <w:p>
      <w:pPr>
        <w:adjustRightInd w:val="0"/>
        <w:snapToGrid w:val="0"/>
        <w:spacing w:line="360" w:lineRule="auto"/>
        <w:ind w:firstLine="426"/>
      </w:pPr>
      <w:r>
        <w:t>单    位： （盖章）</w:t>
      </w:r>
    </w:p>
    <w:p>
      <w:pPr>
        <w:adjustRightInd w:val="0"/>
        <w:snapToGrid w:val="0"/>
        <w:spacing w:line="360" w:lineRule="auto"/>
        <w:ind w:firstLine="426"/>
      </w:pPr>
      <w:r>
        <w:rPr>
          <w:rFonts w:hint="eastAsia"/>
        </w:rPr>
        <w:t>授权代表： （签字）</w:t>
      </w:r>
    </w:p>
    <w:p>
      <w:pPr>
        <w:adjustRightInd w:val="0"/>
        <w:snapToGrid w:val="0"/>
        <w:spacing w:line="360" w:lineRule="auto"/>
        <w:ind w:firstLine="426"/>
      </w:pPr>
      <w:r>
        <w:t xml:space="preserve">地    址： </w:t>
      </w:r>
    </w:p>
    <w:p>
      <w:pPr>
        <w:adjustRightInd w:val="0"/>
        <w:snapToGrid w:val="0"/>
        <w:spacing w:line="360" w:lineRule="auto"/>
        <w:ind w:firstLine="426"/>
      </w:pPr>
      <w:r>
        <w:t xml:space="preserve">电    话：     </w:t>
      </w:r>
    </w:p>
    <w:p>
      <w:pPr>
        <w:adjustRightInd w:val="0"/>
        <w:snapToGrid w:val="0"/>
        <w:spacing w:line="360" w:lineRule="auto"/>
        <w:ind w:firstLine="426"/>
      </w:pPr>
      <w:r>
        <w:t>传    真：</w:t>
      </w:r>
    </w:p>
    <w:p>
      <w:pPr>
        <w:adjustRightInd w:val="0"/>
        <w:snapToGrid w:val="0"/>
        <w:spacing w:line="360" w:lineRule="auto"/>
        <w:ind w:firstLine="426"/>
      </w:pPr>
      <w:r>
        <w:t>邮    编：</w:t>
      </w:r>
    </w:p>
    <w:p>
      <w:pPr>
        <w:adjustRightInd w:val="0"/>
        <w:snapToGrid w:val="0"/>
        <w:spacing w:line="360" w:lineRule="auto"/>
        <w:ind w:firstLine="426"/>
      </w:pPr>
      <w:r>
        <w:t xml:space="preserve">联 系 人： </w:t>
      </w:r>
    </w:p>
    <w:p>
      <w:pPr>
        <w:adjustRightInd w:val="0"/>
        <w:snapToGrid w:val="0"/>
        <w:spacing w:line="360" w:lineRule="auto"/>
        <w:ind w:firstLine="600"/>
      </w:pPr>
    </w:p>
    <w:p>
      <w:pPr>
        <w:adjustRightInd w:val="0"/>
        <w:snapToGrid w:val="0"/>
        <w:spacing w:line="360" w:lineRule="auto"/>
        <w:ind w:firstLine="600"/>
        <w:jc w:val="right"/>
      </w:pPr>
      <w:r>
        <w:rPr>
          <w:rFonts w:hint="eastAsia"/>
        </w:rPr>
        <w:t>年     月    日</w:t>
      </w:r>
    </w:p>
    <w:p>
      <w:pPr>
        <w:adjustRightInd w:val="0"/>
        <w:snapToGrid w:val="0"/>
        <w:spacing w:line="360" w:lineRule="auto"/>
        <w:ind w:firstLine="600"/>
        <w:jc w:val="right"/>
      </w:pPr>
    </w:p>
    <w:p>
      <w:pPr>
        <w:adjustRightInd w:val="0"/>
        <w:spacing w:line="300" w:lineRule="auto"/>
        <w:ind w:hanging="2"/>
        <w:jc w:val="center"/>
        <w:rPr>
          <w:b/>
          <w:snapToGrid w:val="0"/>
          <w:kern w:val="0"/>
          <w:sz w:val="28"/>
        </w:rPr>
      </w:pPr>
    </w:p>
    <w:p>
      <w:pPr>
        <w:tabs>
          <w:tab w:val="left" w:pos="450"/>
        </w:tabs>
        <w:adjustRightInd w:val="0"/>
        <w:spacing w:line="300" w:lineRule="auto"/>
        <w:ind w:hanging="2"/>
        <w:rPr>
          <w:b/>
          <w:snapToGrid w:val="0"/>
          <w:kern w:val="0"/>
          <w:sz w:val="28"/>
        </w:rPr>
      </w:pPr>
      <w:r>
        <w:rPr>
          <w:b/>
          <w:snapToGrid w:val="0"/>
          <w:kern w:val="0"/>
          <w:sz w:val="28"/>
        </w:rPr>
        <w:tab/>
      </w:r>
      <w:r>
        <w:rPr>
          <w:rFonts w:asciiTheme="minorEastAsia" w:hAnsiTheme="minorEastAsia" w:eastAsiaTheme="minorEastAsia"/>
          <w:sz w:val="24"/>
        </w:rPr>
        <w:br w:type="page"/>
      </w:r>
    </w:p>
    <w:p>
      <w:pPr>
        <w:pStyle w:val="10"/>
        <w:numPr>
          <w:ilvl w:val="0"/>
          <w:numId w:val="0"/>
        </w:numPr>
        <w:tabs>
          <w:tab w:val="clear" w:pos="2111"/>
        </w:tabs>
        <w:spacing w:before="120" w:after="120"/>
        <w:ind w:left="-1" w:leftChars="-1" w:hanging="1"/>
        <w:jc w:val="center"/>
        <w:rPr>
          <w:rFonts w:asciiTheme="minorEastAsia" w:hAnsiTheme="minorEastAsia" w:eastAsiaTheme="minorEastAsia"/>
          <w:sz w:val="24"/>
        </w:rPr>
      </w:pPr>
    </w:p>
    <w:p>
      <w:pPr>
        <w:pStyle w:val="10"/>
        <w:numPr>
          <w:ilvl w:val="0"/>
          <w:numId w:val="0"/>
        </w:numPr>
        <w:tabs>
          <w:tab w:val="clear" w:pos="2111"/>
        </w:tabs>
        <w:spacing w:before="120" w:after="120"/>
        <w:ind w:left="-1" w:leftChars="-1" w:hanging="1"/>
        <w:jc w:val="center"/>
        <w:rPr>
          <w:rFonts w:asciiTheme="minorEastAsia" w:hAnsiTheme="minorEastAsia" w:eastAsiaTheme="minorEastAsia"/>
          <w:sz w:val="24"/>
        </w:rPr>
      </w:pPr>
      <w:r>
        <w:rPr>
          <w:rFonts w:hint="eastAsia" w:asciiTheme="minorEastAsia" w:hAnsiTheme="minorEastAsia" w:eastAsiaTheme="minorEastAsia"/>
          <w:sz w:val="24"/>
        </w:rPr>
        <w:t>格式4  评分中涉及的承诺及声明函</w:t>
      </w:r>
    </w:p>
    <w:p>
      <w:pPr>
        <w:widowControl/>
        <w:snapToGrid w:val="0"/>
        <w:spacing w:line="360" w:lineRule="auto"/>
        <w:jc w:val="left"/>
        <w:outlineLvl w:val="4"/>
        <w:rPr>
          <w:rFonts w:ascii="仿宋" w:hAnsi="仿宋" w:eastAsia="仿宋"/>
          <w:b/>
          <w:bCs/>
          <w:color w:val="FF0000"/>
          <w:kern w:val="0"/>
          <w:sz w:val="25"/>
          <w:szCs w:val="25"/>
        </w:rPr>
      </w:pPr>
    </w:p>
    <w:p>
      <w:pPr>
        <w:widowControl/>
        <w:snapToGrid w:val="0"/>
        <w:spacing w:line="360" w:lineRule="auto"/>
        <w:jc w:val="left"/>
        <w:outlineLvl w:val="4"/>
        <w:rPr>
          <w:rFonts w:ascii="仿宋" w:hAnsi="仿宋" w:eastAsia="仿宋"/>
          <w:b/>
          <w:bCs/>
          <w:color w:val="FF0000"/>
          <w:kern w:val="0"/>
          <w:sz w:val="25"/>
          <w:szCs w:val="25"/>
        </w:rPr>
      </w:pPr>
      <w:r>
        <w:rPr>
          <w:rFonts w:hint="eastAsia" w:ascii="仿宋" w:hAnsi="仿宋" w:eastAsia="仿宋"/>
          <w:b/>
          <w:bCs/>
          <w:color w:val="FF0000"/>
          <w:kern w:val="0"/>
          <w:sz w:val="25"/>
          <w:szCs w:val="25"/>
        </w:rPr>
        <w:t>填写指引：</w:t>
      </w:r>
    </w:p>
    <w:p>
      <w:pPr>
        <w:widowControl/>
        <w:snapToGrid w:val="0"/>
        <w:spacing w:line="360" w:lineRule="auto"/>
        <w:jc w:val="left"/>
        <w:rPr>
          <w:rFonts w:asciiTheme="minorEastAsia" w:hAnsiTheme="minorEastAsia" w:eastAsiaTheme="minorEastAsia"/>
          <w:color w:val="FF0000"/>
          <w:kern w:val="0"/>
          <w:szCs w:val="21"/>
        </w:rPr>
      </w:pPr>
      <w:r>
        <w:rPr>
          <w:rFonts w:hint="eastAsia" w:ascii="仿宋" w:hAnsi="仿宋" w:eastAsia="仿宋"/>
          <w:color w:val="FF0000"/>
          <w:kern w:val="0"/>
          <w:sz w:val="25"/>
          <w:szCs w:val="25"/>
        </w:rPr>
        <w:t xml:space="preserve">  </w:t>
      </w:r>
      <w:r>
        <w:rPr>
          <w:rFonts w:hint="eastAsia" w:asciiTheme="minorEastAsia" w:hAnsiTheme="minorEastAsia" w:eastAsiaTheme="minorEastAsia"/>
          <w:color w:val="FF0000"/>
          <w:kern w:val="0"/>
          <w:szCs w:val="21"/>
        </w:rPr>
        <w:t xml:space="preserve">  1、该部分内容由投标人根据自身实际情况填写，投标人提供的声明函不属实的，属于提供虚假资料谋取中标，依照《中华人民共和国政府采购法》等国家有关规定追究相应责任。</w:t>
      </w:r>
    </w:p>
    <w:p>
      <w:pPr>
        <w:widowControl/>
        <w:snapToGrid w:val="0"/>
        <w:spacing w:line="360" w:lineRule="auto"/>
        <w:ind w:firstLine="555"/>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2、该部分内容填写需要参考的相关文件包括但不限于（具体内容详见附件）：</w:t>
      </w:r>
    </w:p>
    <w:p>
      <w:pPr>
        <w:widowControl/>
        <w:snapToGrid w:val="0"/>
        <w:spacing w:line="360" w:lineRule="auto"/>
        <w:ind w:firstLine="555"/>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w:t>
      </w:r>
      <w:r>
        <w:rPr>
          <w:rFonts w:asciiTheme="minorEastAsia" w:hAnsiTheme="minorEastAsia" w:eastAsiaTheme="minorEastAsia"/>
          <w:color w:val="FF0000"/>
          <w:kern w:val="0"/>
          <w:szCs w:val="21"/>
        </w:rPr>
        <w:t>1</w:t>
      </w:r>
      <w:r>
        <w:rPr>
          <w:rFonts w:hint="eastAsia" w:asciiTheme="minorEastAsia" w:hAnsiTheme="minorEastAsia" w:eastAsiaTheme="minorEastAsia"/>
          <w:color w:val="FF0000"/>
          <w:kern w:val="0"/>
          <w:szCs w:val="21"/>
        </w:rPr>
        <w:t>)</w:t>
      </w:r>
      <w:r>
        <w:rPr>
          <w:rFonts w:hint="eastAsia" w:asciiTheme="minorEastAsia" w:hAnsiTheme="minorEastAsia" w:eastAsiaTheme="minorEastAsia"/>
          <w:color w:val="FF0000"/>
          <w:szCs w:val="21"/>
        </w:rPr>
        <w:t xml:space="preserve"> </w:t>
      </w:r>
      <w:r>
        <w:rPr>
          <w:rFonts w:hint="eastAsia" w:asciiTheme="minorEastAsia" w:hAnsiTheme="minorEastAsia" w:eastAsiaTheme="minorEastAsia"/>
          <w:color w:val="FF0000"/>
          <w:kern w:val="0"/>
          <w:szCs w:val="21"/>
        </w:rPr>
        <w:t>财政部 工业和信息化部关于印发《政府采购促进中小企业发展管理办法》的通知（财库〔2020〕46号）</w:t>
      </w:r>
    </w:p>
    <w:p>
      <w:pPr>
        <w:widowControl/>
        <w:snapToGrid w:val="0"/>
        <w:spacing w:line="360" w:lineRule="auto"/>
        <w:ind w:firstLine="555"/>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w:t>
      </w:r>
      <w:r>
        <w:rPr>
          <w:rFonts w:asciiTheme="minorEastAsia" w:hAnsiTheme="minorEastAsia" w:eastAsiaTheme="minorEastAsia"/>
          <w:color w:val="FF0000"/>
          <w:kern w:val="0"/>
          <w:szCs w:val="21"/>
        </w:rPr>
        <w:t>2</w:t>
      </w:r>
      <w:r>
        <w:rPr>
          <w:rFonts w:hint="eastAsia" w:asciiTheme="minorEastAsia" w:hAnsiTheme="minorEastAsia" w:eastAsiaTheme="minorEastAsia"/>
          <w:color w:val="FF0000"/>
          <w:kern w:val="0"/>
          <w:szCs w:val="21"/>
        </w:rPr>
        <w:t>)</w:t>
      </w:r>
      <w:bookmarkStart w:id="56" w:name="_Hlk71925120"/>
      <w:r>
        <w:rPr>
          <w:rFonts w:hint="eastAsia" w:asciiTheme="minorEastAsia" w:hAnsiTheme="minorEastAsia" w:eastAsiaTheme="minorEastAsia"/>
          <w:color w:val="FF0000"/>
          <w:kern w:val="0"/>
          <w:szCs w:val="21"/>
        </w:rPr>
        <w:t>《关于印发中小企业划型标准规定的通知》（工信部联企业〔2011〕300 号</w:t>
      </w:r>
      <w:bookmarkEnd w:id="56"/>
      <w:r>
        <w:rPr>
          <w:rFonts w:hint="eastAsia" w:asciiTheme="minorEastAsia" w:hAnsiTheme="minorEastAsia" w:eastAsiaTheme="minorEastAsia"/>
          <w:color w:val="FF0000"/>
          <w:kern w:val="0"/>
          <w:szCs w:val="21"/>
        </w:rPr>
        <w:t>）</w:t>
      </w:r>
    </w:p>
    <w:p>
      <w:pPr>
        <w:widowControl/>
        <w:snapToGrid w:val="0"/>
        <w:spacing w:line="360" w:lineRule="auto"/>
        <w:ind w:firstLine="555"/>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(3)</w:t>
      </w:r>
      <w:r>
        <w:rPr>
          <w:rFonts w:hint="eastAsia" w:asciiTheme="minorEastAsia" w:hAnsiTheme="minorEastAsia" w:eastAsiaTheme="minorEastAsia"/>
          <w:color w:val="FF0000"/>
          <w:szCs w:val="21"/>
        </w:rPr>
        <w:t xml:space="preserve"> </w:t>
      </w:r>
      <w:r>
        <w:rPr>
          <w:rFonts w:hint="eastAsia" w:asciiTheme="minorEastAsia" w:hAnsiTheme="minorEastAsia" w:eastAsiaTheme="minorEastAsia"/>
          <w:color w:val="FF0000"/>
          <w:kern w:val="0"/>
          <w:szCs w:val="21"/>
        </w:rPr>
        <w:t>国家统计局关于印发《统计上大中小微型企业划分办法 （2017）》的通知（国统字〔2017〕213 号）</w:t>
      </w:r>
    </w:p>
    <w:p>
      <w:pPr>
        <w:widowControl/>
        <w:snapToGrid w:val="0"/>
        <w:spacing w:line="360" w:lineRule="auto"/>
        <w:ind w:firstLine="555"/>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(4)</w:t>
      </w:r>
      <w:r>
        <w:rPr>
          <w:rFonts w:hint="eastAsia" w:asciiTheme="minorEastAsia" w:hAnsiTheme="minorEastAsia" w:eastAsiaTheme="minorEastAsia"/>
          <w:color w:val="FF0000"/>
          <w:szCs w:val="21"/>
        </w:rPr>
        <w:t xml:space="preserve"> </w:t>
      </w:r>
      <w:r>
        <w:rPr>
          <w:rFonts w:hint="eastAsia" w:asciiTheme="minorEastAsia" w:hAnsiTheme="minorEastAsia" w:eastAsiaTheme="minorEastAsia"/>
          <w:color w:val="FF0000"/>
          <w:kern w:val="0"/>
          <w:szCs w:val="21"/>
        </w:rPr>
        <w:t>财政部 民政部 中国残疾人联合会关于促进残疾人就业 政府采购政策的通知（财库〔2017〕141号）</w:t>
      </w:r>
    </w:p>
    <w:p>
      <w:pPr>
        <w:widowControl/>
        <w:snapToGrid w:val="0"/>
        <w:spacing w:line="360" w:lineRule="auto"/>
        <w:ind w:firstLine="555"/>
        <w:jc w:val="left"/>
        <w:rPr>
          <w:rFonts w:asciiTheme="minorEastAsia" w:hAnsiTheme="minorEastAsia" w:eastAsiaTheme="minorEastAsia"/>
          <w:color w:val="FF0000"/>
          <w:szCs w:val="21"/>
        </w:rPr>
      </w:pPr>
      <w:r>
        <w:rPr>
          <w:rFonts w:hint="eastAsia" w:asciiTheme="minorEastAsia" w:hAnsiTheme="minorEastAsia" w:eastAsiaTheme="minorEastAsia"/>
          <w:color w:val="FF0000"/>
          <w:kern w:val="0"/>
          <w:szCs w:val="21"/>
        </w:rPr>
        <w:t>(5)</w:t>
      </w:r>
      <w:r>
        <w:rPr>
          <w:rFonts w:hint="eastAsia" w:asciiTheme="minorEastAsia" w:hAnsiTheme="minorEastAsia" w:eastAsiaTheme="minorEastAsia"/>
          <w:color w:val="FF0000"/>
          <w:szCs w:val="21"/>
        </w:rPr>
        <w:t xml:space="preserve"> </w:t>
      </w:r>
      <w:r>
        <w:rPr>
          <w:rFonts w:hint="eastAsia" w:asciiTheme="minorEastAsia" w:hAnsiTheme="minorEastAsia" w:eastAsiaTheme="minorEastAsia"/>
          <w:color w:val="FF0000"/>
          <w:kern w:val="0"/>
          <w:szCs w:val="21"/>
        </w:rPr>
        <w:t>财政部 司法部关于政府采购支持监狱企业发展有关问题的通知（财库〔2014〕68号）</w:t>
      </w:r>
    </w:p>
    <w:p>
      <w:pPr>
        <w:widowControl/>
        <w:snapToGrid w:val="0"/>
        <w:spacing w:line="360" w:lineRule="auto"/>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 xml:space="preserve">    3、请依照招标文件提供的格式和内容填写声明函，不要随意变更格式；满足多项优惠政策的投标人，不重复享受多项价格扣除政策。不符合要求的供应商可以不填写。</w:t>
      </w:r>
    </w:p>
    <w:p>
      <w:pPr>
        <w:widowControl/>
        <w:snapToGrid w:val="0"/>
        <w:spacing w:line="360" w:lineRule="auto"/>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 xml:space="preserve">    4、《中小企业声明函》填写要求：</w:t>
      </w:r>
    </w:p>
    <w:p>
      <w:pPr>
        <w:widowControl/>
        <w:snapToGrid w:val="0"/>
        <w:spacing w:line="360" w:lineRule="auto"/>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 xml:space="preserve">    （1）在“单位名称”下划线处如实填写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color w:val="FF0000"/>
          <w:kern w:val="0"/>
          <w:szCs w:val="21"/>
        </w:rPr>
        <w:t>；</w:t>
      </w:r>
    </w:p>
    <w:p>
      <w:pPr>
        <w:widowControl/>
        <w:snapToGrid w:val="0"/>
        <w:spacing w:line="360" w:lineRule="auto"/>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 xml:space="preserve">    （2）在“项目名称”下划线处如实填写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color w:val="FF0000"/>
          <w:kern w:val="0"/>
          <w:szCs w:val="21"/>
        </w:rPr>
        <w:t>；</w:t>
      </w:r>
    </w:p>
    <w:p>
      <w:pPr>
        <w:widowControl/>
        <w:snapToGrid w:val="0"/>
        <w:spacing w:line="360" w:lineRule="auto"/>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 xml:space="preserve">    （3）在“标的名称”下划线处填写所采购标的（货物或服务或工程）的具体名称</w:t>
      </w:r>
      <w:r>
        <w:rPr>
          <w:rFonts w:hint="eastAsia" w:asciiTheme="minorEastAsia" w:hAnsiTheme="minorEastAsia" w:eastAsiaTheme="minorEastAsia"/>
          <w:b/>
          <w:bCs/>
          <w:color w:val="FF0000"/>
          <w:kern w:val="0"/>
          <w:szCs w:val="21"/>
        </w:rPr>
        <w:t>（具体详见第二章项目需求，如涉及多项标的，投标人需逐项进行响应）</w:t>
      </w:r>
      <w:r>
        <w:rPr>
          <w:rFonts w:hint="eastAsia" w:asciiTheme="minorEastAsia" w:hAnsiTheme="minorEastAsia" w:eastAsiaTheme="minorEastAsia"/>
          <w:color w:val="FF0000"/>
          <w:kern w:val="0"/>
          <w:szCs w:val="21"/>
        </w:rPr>
        <w:t>；</w:t>
      </w:r>
    </w:p>
    <w:p>
      <w:pPr>
        <w:widowControl/>
        <w:snapToGrid w:val="0"/>
        <w:spacing w:line="360" w:lineRule="auto"/>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 xml:space="preserve">    （4）在“</w:t>
      </w:r>
      <w:r>
        <w:rPr>
          <w:rFonts w:asciiTheme="minorEastAsia" w:hAnsiTheme="minorEastAsia" w:eastAsiaTheme="minorEastAsia"/>
          <w:color w:val="FF0000"/>
          <w:szCs w:val="21"/>
        </w:rPr>
        <w:t>采购文件</w:t>
      </w:r>
      <w:r>
        <w:rPr>
          <w:rFonts w:hint="eastAsia" w:asciiTheme="minorEastAsia" w:hAnsiTheme="minorEastAsia" w:eastAsiaTheme="minorEastAsia"/>
          <w:color w:val="FF0000"/>
          <w:kern w:val="0"/>
          <w:szCs w:val="21"/>
        </w:rPr>
        <w:t>中明确的所属行业”下划线处填写采购文件规定的本项目所属行业</w:t>
      </w:r>
      <w:r>
        <w:rPr>
          <w:rFonts w:hint="eastAsia" w:asciiTheme="minorEastAsia" w:hAnsiTheme="minorEastAsia" w:eastAsiaTheme="minorEastAsia"/>
          <w:b/>
          <w:bCs/>
          <w:color w:val="FF0000"/>
          <w:kern w:val="0"/>
          <w:szCs w:val="21"/>
        </w:rPr>
        <w:t>（详见第四章 评标方法和标准）</w:t>
      </w:r>
      <w:r>
        <w:rPr>
          <w:rFonts w:hint="eastAsia" w:asciiTheme="minorEastAsia" w:hAnsiTheme="minorEastAsia" w:eastAsiaTheme="minorEastAsia"/>
          <w:color w:val="FF0000"/>
          <w:kern w:val="0"/>
          <w:szCs w:val="21"/>
        </w:rPr>
        <w:t>；</w:t>
      </w:r>
    </w:p>
    <w:p>
      <w:pPr>
        <w:widowControl/>
        <w:snapToGrid w:val="0"/>
        <w:spacing w:line="360" w:lineRule="auto"/>
        <w:jc w:val="left"/>
        <w:rPr>
          <w:rFonts w:asciiTheme="minorEastAsia" w:hAnsiTheme="minorEastAsia" w:eastAsiaTheme="minorEastAsia"/>
          <w:color w:val="FF0000"/>
          <w:kern w:val="0"/>
          <w:szCs w:val="21"/>
        </w:rPr>
      </w:pPr>
      <w:r>
        <w:rPr>
          <w:rFonts w:hint="eastAsia" w:asciiTheme="minorEastAsia" w:hAnsiTheme="minorEastAsia" w:eastAsiaTheme="minorEastAsia"/>
          <w:color w:val="FF0000"/>
          <w:kern w:val="0"/>
          <w:szCs w:val="21"/>
        </w:rPr>
        <w:t xml:space="preserve">    （5）在“企业名称”下划线处如实填写</w:t>
      </w:r>
      <w:r>
        <w:rPr>
          <w:rFonts w:hint="eastAsia" w:asciiTheme="minorEastAsia" w:hAnsiTheme="minorEastAsia" w:eastAsiaTheme="minorEastAsia"/>
          <w:b/>
          <w:color w:val="FF0000"/>
          <w:kern w:val="0"/>
          <w:szCs w:val="21"/>
        </w:rPr>
        <w:t>制造商（货物类）或承接企业名称（服务或工程类）</w:t>
      </w:r>
      <w:r>
        <w:rPr>
          <w:rFonts w:hint="eastAsia" w:asciiTheme="minorEastAsia" w:hAnsiTheme="minorEastAsia" w:eastAsiaTheme="minorEastAsia"/>
          <w:color w:val="FF0000"/>
          <w:kern w:val="0"/>
          <w:szCs w:val="21"/>
        </w:rPr>
        <w:t>；在“从业人员”、“营业收入”、“资产总额”下划线处如实填写从业人员、营业收入、资产总额；在“中型企业、小型企业、微型企业”下划线处如实依照工信部联企业〔2011〕300号文填写相应的企业类型；从业人员、营业收入、资产总额填报上一年度数据，无上一年度数据的新成立企业可以不填报。</w:t>
      </w:r>
    </w:p>
    <w:p>
      <w:pPr>
        <w:widowControl/>
        <w:snapToGrid w:val="0"/>
        <w:spacing w:line="360" w:lineRule="auto"/>
        <w:jc w:val="left"/>
        <w:rPr>
          <w:b/>
          <w:bCs/>
          <w:color w:val="FF0000"/>
        </w:rPr>
      </w:pPr>
      <w:r>
        <w:rPr>
          <w:rFonts w:hint="eastAsia" w:asciiTheme="minorEastAsia" w:hAnsiTheme="minorEastAsia" w:eastAsiaTheme="minorEastAsia"/>
          <w:color w:val="FF0000"/>
          <w:kern w:val="0"/>
          <w:szCs w:val="21"/>
        </w:rPr>
        <w:t xml:space="preserve">    5、《残疾人福利性单位声明函》及《监狱企业声明函》中的投标人一栏填写投标单位名称，非制造商名称或其他单位名称。</w:t>
      </w:r>
    </w:p>
    <w:p>
      <w:pPr>
        <w:adjustRightInd w:val="0"/>
        <w:spacing w:line="300" w:lineRule="auto"/>
        <w:ind w:hanging="2"/>
        <w:jc w:val="center"/>
        <w:rPr>
          <w:b/>
          <w:snapToGrid w:val="0"/>
          <w:kern w:val="0"/>
          <w:sz w:val="28"/>
        </w:rPr>
      </w:pPr>
    </w:p>
    <w:p>
      <w:pPr>
        <w:pStyle w:val="9"/>
        <w:tabs>
          <w:tab w:val="left" w:pos="0"/>
        </w:tabs>
        <w:jc w:val="center"/>
        <w:rPr>
          <w:rFonts w:ascii="宋体" w:hAnsi="宋体" w:eastAsia="宋体"/>
        </w:rPr>
      </w:pPr>
      <w:r>
        <w:rPr>
          <w:rFonts w:hint="eastAsia" w:ascii="宋体" w:hAnsi="宋体" w:eastAsia="宋体"/>
        </w:rPr>
        <w:t>中小企业声明函</w:t>
      </w:r>
    </w:p>
    <w:p>
      <w:pPr>
        <w:pStyle w:val="3"/>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本公司（联合体）郑重声明，根据《政府采购促进中小企业发展管理办法》（财库</w:t>
      </w:r>
      <w:r>
        <w:rPr>
          <w:rFonts w:hint="eastAsia" w:asciiTheme="minorEastAsia" w:hAnsiTheme="minorEastAsia" w:eastAsiaTheme="minorEastAsia"/>
          <w:szCs w:val="21"/>
        </w:rPr>
        <w:t>﹝</w:t>
      </w:r>
      <w:r>
        <w:rPr>
          <w:rFonts w:asciiTheme="minorEastAsia" w:hAnsiTheme="minorEastAsia" w:eastAsiaTheme="minorEastAsia"/>
          <w:szCs w:val="21"/>
        </w:rPr>
        <w:t>2020</w:t>
      </w:r>
      <w:r>
        <w:rPr>
          <w:rFonts w:hint="eastAsia" w:asciiTheme="minorEastAsia" w:hAnsiTheme="minorEastAsia" w:eastAsiaTheme="minorEastAsia"/>
          <w:szCs w:val="21"/>
        </w:rPr>
        <w:t>﹞</w:t>
      </w:r>
      <w:r>
        <w:rPr>
          <w:rFonts w:asciiTheme="minorEastAsia" w:hAnsiTheme="minorEastAsia" w:eastAsiaTheme="minorEastAsia"/>
          <w:szCs w:val="21"/>
        </w:rPr>
        <w:t>46 号）的规定，本公司（联合体）参加</w:t>
      </w:r>
      <w:r>
        <w:rPr>
          <w:rFonts w:asciiTheme="minorEastAsia" w:hAnsiTheme="minorEastAsia" w:eastAsiaTheme="minorEastAsia"/>
          <w:szCs w:val="21"/>
          <w:u w:val="single"/>
        </w:rPr>
        <w:t>（单位名称）</w:t>
      </w:r>
      <w:r>
        <w:rPr>
          <w:rFonts w:asciiTheme="minorEastAsia" w:hAnsiTheme="minorEastAsia" w:eastAsiaTheme="minorEastAsia"/>
          <w:szCs w:val="21"/>
        </w:rPr>
        <w:t>的</w:t>
      </w:r>
      <w:r>
        <w:rPr>
          <w:rFonts w:asciiTheme="minorEastAsia" w:hAnsiTheme="minorEastAsia" w:eastAsiaTheme="minorEastAsia"/>
          <w:szCs w:val="21"/>
          <w:u w:val="single"/>
        </w:rPr>
        <w:t>（项目名称）</w:t>
      </w:r>
      <w:r>
        <w:rPr>
          <w:rFonts w:asciiTheme="minorEastAsia" w:hAnsiTheme="minorEastAsia" w:eastAsiaTheme="minorEastAsia"/>
          <w:szCs w:val="21"/>
        </w:rPr>
        <w:t>采购活动，</w:t>
      </w:r>
      <w:r>
        <w:rPr>
          <w:rFonts w:hint="eastAsia" w:asciiTheme="minorEastAsia" w:hAnsiTheme="minorEastAsia" w:eastAsiaTheme="minorEastAsia"/>
          <w:szCs w:val="21"/>
        </w:rPr>
        <w:t>服务全部由符合政策要求的中小企业承接</w:t>
      </w:r>
      <w:r>
        <w:rPr>
          <w:rFonts w:asciiTheme="minorEastAsia" w:hAnsiTheme="minorEastAsia" w:eastAsiaTheme="minorEastAsia"/>
          <w:szCs w:val="21"/>
        </w:rPr>
        <w:t>。相关企业（含联合体中的中小企业、签订分包意向协议的中小企业）的具体情况如下：</w:t>
      </w:r>
    </w:p>
    <w:p>
      <w:pPr>
        <w:pStyle w:val="3"/>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1.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pPr>
        <w:pStyle w:val="3"/>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2.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pPr>
        <w:pStyle w:val="3"/>
        <w:spacing w:before="11"/>
        <w:ind w:right="-1" w:firstLine="424" w:firstLineChars="202"/>
        <w:rPr>
          <w:rFonts w:asciiTheme="minorEastAsia" w:hAnsiTheme="minorEastAsia" w:eastAsiaTheme="minorEastAsia"/>
          <w:szCs w:val="21"/>
        </w:rPr>
      </w:pPr>
      <w:r>
        <w:rPr>
          <w:rFonts w:asciiTheme="minorEastAsia" w:hAnsiTheme="minorEastAsia" w:eastAsiaTheme="minorEastAsia"/>
          <w:szCs w:val="21"/>
        </w:rPr>
        <w:t>……</w:t>
      </w:r>
    </w:p>
    <w:p>
      <w:pPr>
        <w:pStyle w:val="3"/>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以上企业，不属于大企业的分支机构，不存在控股股东为大企业的情形，也不存在与大企业的负责人为同一人的情形。</w:t>
      </w:r>
    </w:p>
    <w:p>
      <w:pPr>
        <w:pStyle w:val="3"/>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pPr>
        <w:pStyle w:val="3"/>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w:t>
      </w:r>
      <w:r>
        <w:rPr>
          <w:rFonts w:hint="eastAsia" w:asciiTheme="minorEastAsia" w:hAnsiTheme="minorEastAsia" w:eastAsiaTheme="minorEastAsia"/>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pPr>
        <w:spacing w:line="360" w:lineRule="auto"/>
        <w:ind w:firstLine="420" w:firstLineChars="200"/>
        <w:rPr>
          <w:rFonts w:asciiTheme="minorEastAsia" w:hAnsiTheme="minorEastAsia" w:eastAsiaTheme="minorEastAsia"/>
          <w:szCs w:val="21"/>
        </w:rPr>
      </w:pPr>
    </w:p>
    <w:p>
      <w:pPr>
        <w:spacing w:line="360" w:lineRule="auto"/>
        <w:ind w:firstLine="420" w:firstLineChars="200"/>
        <w:jc w:val="right"/>
        <w:rPr>
          <w:rFonts w:ascii="宋体" w:hAnsi="宋体"/>
          <w:szCs w:val="21"/>
        </w:rPr>
      </w:pPr>
      <w:r>
        <w:rPr>
          <w:rFonts w:hint="eastAsia" w:ascii="宋体" w:hAnsi="宋体"/>
          <w:szCs w:val="21"/>
        </w:rPr>
        <w:t>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pPr>
        <w:spacing w:line="360" w:lineRule="auto"/>
        <w:ind w:firstLine="420" w:firstLineChars="200"/>
        <w:rPr>
          <w:rFonts w:ascii="宋体" w:hAnsi="宋体"/>
          <w:szCs w:val="21"/>
        </w:rPr>
      </w:pPr>
      <w:r>
        <w:rPr>
          <w:rFonts w:hint="eastAsia" w:ascii="宋体" w:hAnsi="宋体"/>
          <w:szCs w:val="21"/>
        </w:rPr>
        <w:t>备注：</w:t>
      </w:r>
    </w:p>
    <w:p>
      <w:pPr>
        <w:spacing w:line="360" w:lineRule="auto"/>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pPr>
        <w:spacing w:line="360" w:lineRule="auto"/>
        <w:ind w:firstLine="420" w:firstLineChars="200"/>
        <w:rPr>
          <w:rFonts w:ascii="宋体" w:hAnsi="宋体"/>
          <w:szCs w:val="21"/>
        </w:rPr>
      </w:pPr>
      <w:r>
        <w:rPr>
          <w:rFonts w:hint="eastAsia" w:ascii="宋体" w:hAnsi="宋体"/>
          <w:szCs w:val="21"/>
        </w:rPr>
        <w:t>2、从业人员、营业收入、资产总额填报上一年度数据，无上一年度数据的新成立企业可不填报。</w:t>
      </w:r>
    </w:p>
    <w:p>
      <w:pPr>
        <w:spacing w:line="360" w:lineRule="auto"/>
        <w:ind w:firstLine="420" w:firstLineChars="200"/>
        <w:rPr>
          <w:rFonts w:ascii="宋体" w:hAnsi="宋体"/>
          <w:szCs w:val="21"/>
        </w:rPr>
      </w:pPr>
    </w:p>
    <w:p>
      <w:pPr>
        <w:pStyle w:val="9"/>
        <w:tabs>
          <w:tab w:val="left" w:pos="0"/>
        </w:tabs>
        <w:jc w:val="center"/>
        <w:rPr>
          <w:rFonts w:ascii="宋体" w:hAnsi="宋体" w:eastAsia="宋体"/>
        </w:rPr>
      </w:pPr>
      <w:r>
        <w:rPr>
          <w:rFonts w:hint="eastAsia" w:ascii="宋体" w:hAnsi="宋体" w:eastAsia="宋体"/>
        </w:rPr>
        <w:t>监狱企业声明函</w:t>
      </w:r>
    </w:p>
    <w:p>
      <w:pPr>
        <w:spacing w:after="60" w:line="360" w:lineRule="auto"/>
        <w:ind w:firstLine="420" w:firstLineChars="200"/>
        <w:rPr>
          <w:rFonts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pPr>
        <w:spacing w:after="60"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pPr>
        <w:spacing w:line="360" w:lineRule="auto"/>
        <w:ind w:firstLine="420" w:firstLineChars="200"/>
        <w:jc w:val="right"/>
        <w:rPr>
          <w:rFonts w:ascii="宋体" w:hAnsi="宋体"/>
          <w:szCs w:val="21"/>
        </w:rPr>
      </w:pPr>
      <w:r>
        <w:rPr>
          <w:rFonts w:hint="eastAsia" w:ascii="宋体" w:hAnsi="宋体"/>
          <w:szCs w:val="21"/>
        </w:rPr>
        <w:t>投标人名称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pPr>
        <w:spacing w:line="360" w:lineRule="auto"/>
        <w:ind w:firstLine="645"/>
        <w:rPr>
          <w:rFonts w:ascii="宋体"/>
          <w:b/>
          <w:szCs w:val="21"/>
        </w:rPr>
      </w:pPr>
      <w:r>
        <w:rPr>
          <w:rFonts w:hint="eastAsia" w:ascii="宋体" w:hAnsi="宋体"/>
          <w:szCs w:val="21"/>
        </w:rPr>
        <w:t xml:space="preserve">                                    </w:t>
      </w:r>
    </w:p>
    <w:p>
      <w:pPr>
        <w:spacing w:after="60" w:line="360" w:lineRule="auto"/>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pPr>
        <w:spacing w:line="360" w:lineRule="auto"/>
        <w:ind w:left="723" w:hanging="723" w:hangingChars="300"/>
        <w:rPr>
          <w:b/>
          <w:sz w:val="24"/>
        </w:rPr>
      </w:pPr>
    </w:p>
    <w:p>
      <w:pPr>
        <w:spacing w:line="360" w:lineRule="auto"/>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pPr>
        <w:spacing w:line="360" w:lineRule="auto"/>
        <w:ind w:firstLine="420" w:firstLineChars="200"/>
        <w:rPr>
          <w:rFonts w:ascii="宋体" w:hAnsi="宋体"/>
          <w:szCs w:val="21"/>
        </w:rPr>
      </w:pPr>
    </w:p>
    <w:p>
      <w:pPr>
        <w:pStyle w:val="9"/>
        <w:tabs>
          <w:tab w:val="left" w:pos="0"/>
        </w:tabs>
        <w:jc w:val="center"/>
        <w:rPr>
          <w:rFonts w:ascii="宋体" w:hAnsi="宋体" w:eastAsia="宋体"/>
        </w:rPr>
      </w:pPr>
      <w:r>
        <w:rPr>
          <w:rFonts w:hint="eastAsia" w:ascii="宋体" w:hAnsi="宋体" w:eastAsia="宋体"/>
        </w:rPr>
        <w:t>残疾人福利性单位声明函</w:t>
      </w:r>
    </w:p>
    <w:p>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项目采购活动，由本单位提供服务。</w:t>
      </w:r>
    </w:p>
    <w:p>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pPr>
        <w:spacing w:line="360" w:lineRule="auto"/>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pPr>
        <w:spacing w:line="360" w:lineRule="auto"/>
        <w:ind w:firstLine="420" w:firstLineChars="200"/>
        <w:rPr>
          <w:rFonts w:ascii="宋体" w:hAnsi="宋体"/>
          <w:szCs w:val="21"/>
        </w:rPr>
      </w:pPr>
    </w:p>
    <w:p>
      <w:pPr>
        <w:spacing w:line="360" w:lineRule="auto"/>
        <w:ind w:firstLine="420" w:firstLineChars="200"/>
        <w:jc w:val="right"/>
        <w:rPr>
          <w:rFonts w:ascii="宋体" w:hAnsi="宋体"/>
          <w:szCs w:val="21"/>
        </w:rPr>
      </w:pPr>
      <w:r>
        <w:rPr>
          <w:rFonts w:hint="eastAsia" w:ascii="宋体" w:hAnsi="宋体"/>
          <w:szCs w:val="21"/>
        </w:rPr>
        <w:t>投标人名称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pPr>
        <w:spacing w:line="360" w:lineRule="auto"/>
        <w:ind w:firstLine="420" w:firstLineChars="200"/>
        <w:jc w:val="right"/>
        <w:rPr>
          <w:rFonts w:ascii="宋体" w:hAnsi="宋体"/>
          <w:szCs w:val="21"/>
        </w:rPr>
      </w:pPr>
    </w:p>
    <w:p>
      <w:pPr>
        <w:spacing w:line="360" w:lineRule="auto"/>
        <w:jc w:val="left"/>
        <w:rPr>
          <w:rFonts w:ascii="宋体" w:hAnsi="宋体"/>
          <w:szCs w:val="21"/>
        </w:rPr>
      </w:pPr>
      <w:r>
        <w:rPr>
          <w:rFonts w:hint="eastAsia" w:ascii="宋体" w:hAnsi="宋体"/>
          <w:szCs w:val="21"/>
        </w:rPr>
        <w:t xml:space="preserve">    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pPr>
        <w:adjustRightInd w:val="0"/>
        <w:snapToGrid w:val="0"/>
        <w:spacing w:line="360" w:lineRule="auto"/>
        <w:ind w:firstLine="600"/>
        <w:jc w:val="right"/>
      </w:pPr>
      <w:r>
        <w:t xml:space="preserve">                                          </w:t>
      </w:r>
      <w:r>
        <w:rPr>
          <w:b/>
          <w:bCs/>
        </w:rPr>
        <w:t xml:space="preserve">  </w:t>
      </w:r>
    </w:p>
    <w:p>
      <w:pPr>
        <w:adjustRightInd w:val="0"/>
        <w:spacing w:line="300" w:lineRule="auto"/>
        <w:ind w:hanging="2"/>
        <w:jc w:val="center"/>
        <w:rPr>
          <w:b/>
          <w:snapToGrid w:val="0"/>
          <w:kern w:val="0"/>
          <w:sz w:val="28"/>
        </w:rPr>
      </w:pPr>
      <w:r>
        <w:br w:type="page"/>
      </w:r>
      <w:r>
        <w:rPr>
          <w:rFonts w:hint="eastAsia"/>
          <w:b/>
          <w:snapToGrid w:val="0"/>
          <w:kern w:val="0"/>
          <w:sz w:val="28"/>
        </w:rPr>
        <w:t>诚信承诺函</w:t>
      </w:r>
    </w:p>
    <w:p>
      <w:pPr>
        <w:pStyle w:val="414"/>
        <w:keepNext w:val="0"/>
        <w:adjustRightInd/>
        <w:spacing w:before="0" w:after="0" w:line="240" w:lineRule="auto"/>
        <w:outlineLvl w:val="2"/>
        <w:rPr>
          <w:rFonts w:hAnsi="宋体"/>
          <w:szCs w:val="24"/>
        </w:rPr>
      </w:pPr>
    </w:p>
    <w:p>
      <w:pPr>
        <w:spacing w:line="360" w:lineRule="auto"/>
        <w:rPr>
          <w:rFonts w:cs="Courier New"/>
          <w:snapToGrid w:val="0"/>
          <w:szCs w:val="18"/>
        </w:rPr>
      </w:pPr>
      <w:r>
        <w:rPr>
          <w:rFonts w:hint="eastAsia" w:cs="Courier New"/>
          <w:snapToGrid w:val="0"/>
          <w:szCs w:val="18"/>
        </w:rPr>
        <w:t>深圳市中正招标有限公司：</w:t>
      </w:r>
    </w:p>
    <w:p>
      <w:pPr>
        <w:spacing w:line="360" w:lineRule="auto"/>
        <w:ind w:firstLine="420" w:firstLineChars="200"/>
        <w:rPr>
          <w:rFonts w:cs="Courier New"/>
          <w:snapToGrid w:val="0"/>
          <w:szCs w:val="18"/>
        </w:rPr>
      </w:pPr>
      <w:r>
        <w:rPr>
          <w:rFonts w:hint="eastAsia" w:cs="Courier New"/>
          <w:snapToGrid w:val="0"/>
          <w:szCs w:val="18"/>
        </w:rPr>
        <w:t>我单位承诺，在参与政府采购活动中不存在出现诚信相关问题且在相关主管部门处理措施实施期限内，如若投标文件与事实情况不符，我单位自愿承担“隐瞒真实情况，提供虚假资料”以及其他一切不利的法律后果。</w:t>
      </w:r>
    </w:p>
    <w:p>
      <w:pPr>
        <w:spacing w:line="360" w:lineRule="auto"/>
        <w:ind w:firstLine="420" w:firstLineChars="200"/>
        <w:rPr>
          <w:rFonts w:cs="Courier New"/>
          <w:snapToGrid w:val="0"/>
          <w:szCs w:val="18"/>
        </w:rPr>
      </w:pPr>
      <w:r>
        <w:rPr>
          <w:rFonts w:hint="eastAsia" w:cs="Courier New"/>
          <w:snapToGrid w:val="0"/>
          <w:szCs w:val="18"/>
        </w:rPr>
        <w:t>我单位承诺，在参加政府采购活动中没有出现下列行为之一：</w:t>
      </w:r>
    </w:p>
    <w:p>
      <w:pPr>
        <w:spacing w:line="360" w:lineRule="auto"/>
        <w:ind w:firstLine="420" w:firstLineChars="200"/>
        <w:rPr>
          <w:rFonts w:cs="Courier New"/>
          <w:snapToGrid w:val="0"/>
          <w:szCs w:val="18"/>
        </w:rPr>
      </w:pPr>
      <w:r>
        <w:rPr>
          <w:rFonts w:hint="eastAsia" w:cs="Courier New"/>
          <w:snapToGrid w:val="0"/>
          <w:szCs w:val="18"/>
        </w:rPr>
        <w:t>（一）投标截止后，无正当理由撤销其投标行为，导致项目无法正常开评标的；</w:t>
      </w:r>
    </w:p>
    <w:p>
      <w:pPr>
        <w:spacing w:line="360" w:lineRule="auto"/>
        <w:ind w:firstLine="420" w:firstLineChars="200"/>
        <w:rPr>
          <w:rFonts w:cs="Courier New"/>
          <w:snapToGrid w:val="0"/>
          <w:szCs w:val="18"/>
        </w:rPr>
      </w:pPr>
      <w:r>
        <w:rPr>
          <w:rFonts w:hint="eastAsia" w:cs="Courier New"/>
          <w:snapToGrid w:val="0"/>
          <w:szCs w:val="18"/>
        </w:rPr>
        <w:t>（二）未按《采购条例》规定签订、履行采购合同，严重影响采购人日常工作的；</w:t>
      </w:r>
    </w:p>
    <w:p>
      <w:pPr>
        <w:spacing w:line="360" w:lineRule="auto"/>
        <w:ind w:firstLine="420" w:firstLineChars="200"/>
        <w:rPr>
          <w:rFonts w:cs="Courier New"/>
          <w:snapToGrid w:val="0"/>
          <w:szCs w:val="18"/>
        </w:rPr>
      </w:pPr>
      <w:r>
        <w:rPr>
          <w:rFonts w:hint="eastAsia" w:cs="Courier New"/>
          <w:snapToGrid w:val="0"/>
          <w:szCs w:val="18"/>
        </w:rPr>
        <w:t>（三）在投标文件中未说明且未经采购人同意，将中标项目分包给他人，情节严重的；</w:t>
      </w:r>
    </w:p>
    <w:p>
      <w:pPr>
        <w:spacing w:line="360" w:lineRule="auto"/>
        <w:ind w:firstLine="420" w:firstLineChars="200"/>
        <w:rPr>
          <w:rFonts w:cs="Courier New"/>
          <w:snapToGrid w:val="0"/>
          <w:szCs w:val="18"/>
        </w:rPr>
      </w:pPr>
      <w:r>
        <w:rPr>
          <w:rFonts w:hint="eastAsia" w:cs="Courier New"/>
          <w:snapToGrid w:val="0"/>
          <w:szCs w:val="18"/>
        </w:rPr>
        <w:t>（四）严重违反合同约定，擅自降低货物质量等次和售后服务，货物、工程或者服务存在严重质量问题的；</w:t>
      </w:r>
    </w:p>
    <w:p>
      <w:pPr>
        <w:spacing w:line="360" w:lineRule="auto"/>
        <w:ind w:firstLine="420" w:firstLineChars="200"/>
        <w:rPr>
          <w:rFonts w:cs="Courier New"/>
          <w:snapToGrid w:val="0"/>
          <w:szCs w:val="18"/>
        </w:rPr>
      </w:pPr>
      <w:r>
        <w:rPr>
          <w:rFonts w:hint="eastAsia" w:cs="Courier New"/>
          <w:snapToGrid w:val="0"/>
          <w:szCs w:val="18"/>
        </w:rPr>
        <w:t>（五）严重违反合同约定，未能完成全部货物、服务或工程项目，中途停止配送或者变相增加费用的；</w:t>
      </w:r>
    </w:p>
    <w:p>
      <w:pPr>
        <w:spacing w:line="360" w:lineRule="auto"/>
        <w:ind w:firstLine="420" w:firstLineChars="200"/>
        <w:rPr>
          <w:rFonts w:cs="Courier New"/>
          <w:snapToGrid w:val="0"/>
          <w:szCs w:val="18"/>
        </w:rPr>
      </w:pPr>
      <w:r>
        <w:rPr>
          <w:rFonts w:hint="eastAsia" w:cs="Courier New"/>
          <w:snapToGrid w:val="0"/>
          <w:szCs w:val="18"/>
        </w:rPr>
        <w:t>（六）捏造事实、提供虚假材料进行质疑的；</w:t>
      </w:r>
    </w:p>
    <w:p>
      <w:pPr>
        <w:spacing w:line="360" w:lineRule="auto"/>
        <w:ind w:firstLine="420" w:firstLineChars="200"/>
        <w:rPr>
          <w:rFonts w:cs="Courier New"/>
          <w:snapToGrid w:val="0"/>
          <w:szCs w:val="18"/>
        </w:rPr>
      </w:pPr>
      <w:r>
        <w:rPr>
          <w:rFonts w:hint="eastAsia" w:cs="Courier New"/>
          <w:snapToGrid w:val="0"/>
          <w:szCs w:val="18"/>
        </w:rPr>
        <w:t>（七）假冒他人名义质疑的；</w:t>
      </w:r>
    </w:p>
    <w:p>
      <w:pPr>
        <w:spacing w:line="360" w:lineRule="auto"/>
        <w:ind w:firstLine="420" w:firstLineChars="200"/>
        <w:rPr>
          <w:rFonts w:cs="Courier New"/>
          <w:snapToGrid w:val="0"/>
          <w:szCs w:val="18"/>
        </w:rPr>
      </w:pPr>
      <w:r>
        <w:rPr>
          <w:rFonts w:hint="eastAsia" w:cs="Courier New"/>
          <w:snapToGrid w:val="0"/>
          <w:szCs w:val="18"/>
        </w:rPr>
        <w:t>（八）无正当理由拒不配合进行质疑调查的。</w:t>
      </w:r>
    </w:p>
    <w:p>
      <w:pPr>
        <w:spacing w:line="360" w:lineRule="auto"/>
        <w:ind w:firstLine="420" w:firstLineChars="200"/>
        <w:rPr>
          <w:rFonts w:cs="Courier New"/>
          <w:snapToGrid w:val="0"/>
          <w:szCs w:val="18"/>
        </w:rPr>
      </w:pPr>
      <w:r>
        <w:rPr>
          <w:rFonts w:hint="eastAsia" w:cs="Courier New"/>
          <w:snapToGrid w:val="0"/>
          <w:szCs w:val="18"/>
        </w:rPr>
        <w:t>特此承诺。</w:t>
      </w:r>
    </w:p>
    <w:p>
      <w:pPr>
        <w:spacing w:line="360" w:lineRule="auto"/>
        <w:ind w:firstLine="420" w:firstLineChars="200"/>
        <w:rPr>
          <w:rFonts w:cs="Courier New"/>
          <w:snapToGrid w:val="0"/>
          <w:szCs w:val="18"/>
        </w:rPr>
      </w:pPr>
    </w:p>
    <w:p>
      <w:pPr>
        <w:adjustRightInd w:val="0"/>
        <w:snapToGrid w:val="0"/>
        <w:spacing w:line="300" w:lineRule="auto"/>
        <w:rPr>
          <w:snapToGrid w:val="0"/>
          <w:kern w:val="0"/>
        </w:rPr>
      </w:pPr>
      <w:r>
        <w:rPr>
          <w:rFonts w:hint="eastAsia"/>
          <w:snapToGrid w:val="0"/>
          <w:kern w:val="0"/>
        </w:rPr>
        <w:t>投标单位：（盖章）</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授权代表或法定代表人：（签字）</w:t>
      </w:r>
    </w:p>
    <w:p>
      <w:pPr>
        <w:adjustRightInd w:val="0"/>
        <w:snapToGrid w:val="0"/>
        <w:spacing w:line="300" w:lineRule="auto"/>
        <w:ind w:right="420"/>
        <w:rPr>
          <w:snapToGrid w:val="0"/>
          <w:kern w:val="0"/>
        </w:rPr>
      </w:pPr>
    </w:p>
    <w:p>
      <w:pPr>
        <w:adjustRightInd w:val="0"/>
        <w:snapToGrid w:val="0"/>
        <w:spacing w:line="300" w:lineRule="auto"/>
        <w:ind w:right="420"/>
        <w:rPr>
          <w:snapToGrid w:val="0"/>
          <w:kern w:val="0"/>
        </w:rPr>
      </w:pPr>
    </w:p>
    <w:p>
      <w:pPr>
        <w:adjustRightInd w:val="0"/>
        <w:snapToGrid w:val="0"/>
        <w:spacing w:line="300" w:lineRule="auto"/>
        <w:ind w:right="420"/>
        <w:rPr>
          <w:snapToGrid w:val="0"/>
          <w:kern w:val="0"/>
        </w:rPr>
      </w:pPr>
    </w:p>
    <w:p>
      <w:pPr>
        <w:adjustRightInd w:val="0"/>
        <w:snapToGrid w:val="0"/>
        <w:spacing w:line="360" w:lineRule="auto"/>
        <w:ind w:firstLine="600"/>
        <w:jc w:val="right"/>
        <w:rPr>
          <w:b/>
          <w:snapToGrid w:val="0"/>
          <w:kern w:val="0"/>
          <w:sz w:val="28"/>
        </w:rPr>
      </w:pPr>
      <w:r>
        <w:rPr>
          <w:rFonts w:hint="eastAsia"/>
        </w:rPr>
        <w:t>年     月    日</w:t>
      </w:r>
    </w:p>
    <w:p>
      <w:pPr>
        <w:widowControl/>
        <w:jc w:val="left"/>
      </w:pPr>
    </w:p>
    <w:p>
      <w:pPr>
        <w:adjustRightInd w:val="0"/>
        <w:snapToGrid w:val="0"/>
        <w:spacing w:line="360" w:lineRule="auto"/>
        <w:ind w:firstLine="600"/>
        <w:jc w:val="left"/>
      </w:pPr>
    </w:p>
    <w:p>
      <w:pPr>
        <w:widowControl/>
        <w:jc w:val="left"/>
        <w:rPr>
          <w:rFonts w:asciiTheme="minorEastAsia" w:hAnsiTheme="minorEastAsia" w:eastAsiaTheme="minorEastAsia"/>
          <w:b/>
          <w:sz w:val="24"/>
        </w:rPr>
      </w:pPr>
      <w:bookmarkStart w:id="57" w:name="_Toc44691165"/>
      <w:bookmarkStart w:id="58" w:name="_Toc44691397"/>
      <w:bookmarkStart w:id="59" w:name="_Toc44690433"/>
      <w:bookmarkStart w:id="60" w:name="_Toc44690706"/>
      <w:r>
        <w:rPr>
          <w:rFonts w:asciiTheme="minorEastAsia" w:hAnsiTheme="minorEastAsia" w:eastAsiaTheme="minorEastAsia"/>
          <w:sz w:val="24"/>
        </w:rPr>
        <w:br w:type="page"/>
      </w:r>
    </w:p>
    <w:p>
      <w:pPr>
        <w:pStyle w:val="10"/>
        <w:numPr>
          <w:ilvl w:val="0"/>
          <w:numId w:val="0"/>
        </w:numPr>
        <w:tabs>
          <w:tab w:val="clear" w:pos="2111"/>
        </w:tabs>
        <w:spacing w:before="120" w:after="120"/>
        <w:ind w:left="-1" w:leftChars="-1" w:hanging="1"/>
        <w:jc w:val="center"/>
        <w:rPr>
          <w:rFonts w:asciiTheme="minorEastAsia" w:hAnsiTheme="minorEastAsia" w:eastAsiaTheme="minorEastAsia"/>
          <w:sz w:val="24"/>
        </w:rPr>
      </w:pPr>
      <w:r>
        <w:rPr>
          <w:rFonts w:hint="eastAsia" w:asciiTheme="minorEastAsia" w:hAnsiTheme="minorEastAsia" w:eastAsiaTheme="minorEastAsia"/>
          <w:sz w:val="24"/>
        </w:rPr>
        <w:t>格式5  开标一览表</w:t>
      </w:r>
      <w:bookmarkEnd w:id="57"/>
      <w:bookmarkEnd w:id="58"/>
      <w:bookmarkEnd w:id="59"/>
      <w:bookmarkEnd w:id="60"/>
    </w:p>
    <w:p>
      <w:pPr>
        <w:adjustRightInd w:val="0"/>
        <w:snapToGrid w:val="0"/>
        <w:spacing w:line="360" w:lineRule="auto"/>
        <w:rPr>
          <w:bCs/>
          <w:snapToGrid w:val="0"/>
          <w:kern w:val="0"/>
        </w:rPr>
      </w:pPr>
    </w:p>
    <w:p>
      <w:pPr>
        <w:adjustRightInd w:val="0"/>
        <w:snapToGrid w:val="0"/>
        <w:spacing w:line="360" w:lineRule="auto"/>
        <w:rPr>
          <w:bCs/>
          <w:snapToGrid w:val="0"/>
          <w:kern w:val="0"/>
        </w:rPr>
      </w:pPr>
      <w:r>
        <w:rPr>
          <w:bCs/>
          <w:snapToGrid w:val="0"/>
          <w:kern w:val="0"/>
        </w:rPr>
        <w:t>项目名称：</w:t>
      </w:r>
      <w:r>
        <w:rPr>
          <w:bCs/>
          <w:snapToGrid w:val="0"/>
          <w:kern w:val="0"/>
          <w:u w:val="single"/>
        </w:rPr>
        <w:t xml:space="preserve">                      </w:t>
      </w:r>
      <w:r>
        <w:rPr>
          <w:bCs/>
          <w:snapToGrid w:val="0"/>
          <w:kern w:val="0"/>
        </w:rPr>
        <w:t xml:space="preserve">                </w:t>
      </w:r>
    </w:p>
    <w:p>
      <w:pPr>
        <w:adjustRightInd w:val="0"/>
        <w:snapToGrid w:val="0"/>
        <w:spacing w:line="360" w:lineRule="auto"/>
        <w:rPr>
          <w:bCs/>
          <w:snapToGrid w:val="0"/>
          <w:kern w:val="0"/>
        </w:rPr>
      </w:pPr>
      <w:r>
        <w:rPr>
          <w:rFonts w:hint="eastAsia"/>
          <w:bCs/>
          <w:snapToGrid w:val="0"/>
          <w:kern w:val="0"/>
        </w:rPr>
        <w:t>项目</w:t>
      </w:r>
      <w:r>
        <w:rPr>
          <w:bCs/>
          <w:snapToGrid w:val="0"/>
          <w:kern w:val="0"/>
        </w:rPr>
        <w:t>编号：</w:t>
      </w:r>
      <w:r>
        <w:rPr>
          <w:bCs/>
          <w:snapToGrid w:val="0"/>
          <w:kern w:val="0"/>
          <w:u w:val="single"/>
        </w:rPr>
        <w:t xml:space="preserve">                      </w:t>
      </w:r>
      <w:r>
        <w:rPr>
          <w:bCs/>
          <w:snapToGrid w:val="0"/>
          <w:kern w:val="0"/>
        </w:rPr>
        <w:t xml:space="preserve">                                                                     </w:t>
      </w:r>
    </w:p>
    <w:tbl>
      <w:tblPr>
        <w:tblStyle w:val="51"/>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15"/>
        <w:gridCol w:w="4330"/>
        <w:gridCol w:w="1843"/>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3315" w:type="dxa"/>
            <w:tcBorders>
              <w:top w:val="double" w:color="auto" w:sz="4" w:space="0"/>
              <w:bottom w:val="single" w:color="auto" w:sz="4" w:space="0"/>
            </w:tcBorders>
            <w:vAlign w:val="center"/>
          </w:tcPr>
          <w:p>
            <w:pPr>
              <w:adjustRightInd w:val="0"/>
              <w:snapToGrid w:val="0"/>
              <w:spacing w:line="360" w:lineRule="auto"/>
              <w:jc w:val="center"/>
              <w:rPr>
                <w:snapToGrid w:val="0"/>
                <w:kern w:val="0"/>
              </w:rPr>
            </w:pPr>
            <w:r>
              <w:rPr>
                <w:snapToGrid w:val="0"/>
                <w:kern w:val="0"/>
              </w:rPr>
              <w:t>项目名称</w:t>
            </w:r>
          </w:p>
        </w:tc>
        <w:tc>
          <w:tcPr>
            <w:tcW w:w="4330" w:type="dxa"/>
            <w:tcBorders>
              <w:top w:val="double" w:color="auto" w:sz="4" w:space="0"/>
              <w:bottom w:val="single" w:color="auto" w:sz="4" w:space="0"/>
            </w:tcBorders>
            <w:vAlign w:val="center"/>
          </w:tcPr>
          <w:p>
            <w:pPr>
              <w:adjustRightInd w:val="0"/>
              <w:snapToGrid w:val="0"/>
              <w:spacing w:line="360" w:lineRule="auto"/>
              <w:jc w:val="center"/>
              <w:rPr>
                <w:snapToGrid w:val="0"/>
                <w:kern w:val="0"/>
              </w:rPr>
            </w:pPr>
            <w:r>
              <w:rPr>
                <w:snapToGrid w:val="0"/>
                <w:kern w:val="0"/>
              </w:rPr>
              <w:t>投标</w:t>
            </w:r>
            <w:r>
              <w:rPr>
                <w:rFonts w:hint="eastAsia"/>
                <w:snapToGrid w:val="0"/>
                <w:kern w:val="0"/>
              </w:rPr>
              <w:t>总</w:t>
            </w:r>
            <w:r>
              <w:rPr>
                <w:snapToGrid w:val="0"/>
                <w:kern w:val="0"/>
              </w:rPr>
              <w:t>价</w:t>
            </w:r>
          </w:p>
          <w:p>
            <w:pPr>
              <w:adjustRightInd w:val="0"/>
              <w:snapToGrid w:val="0"/>
              <w:spacing w:line="360" w:lineRule="auto"/>
              <w:jc w:val="center"/>
              <w:rPr>
                <w:snapToGrid w:val="0"/>
                <w:kern w:val="0"/>
              </w:rPr>
            </w:pPr>
            <w:r>
              <w:rPr>
                <w:snapToGrid w:val="0"/>
                <w:kern w:val="0"/>
              </w:rPr>
              <w:t>（人民币元）</w:t>
            </w:r>
          </w:p>
        </w:tc>
        <w:tc>
          <w:tcPr>
            <w:tcW w:w="1843" w:type="dxa"/>
            <w:tcBorders>
              <w:top w:val="double" w:color="auto" w:sz="4" w:space="0"/>
              <w:bottom w:val="single" w:color="auto" w:sz="4" w:space="0"/>
            </w:tcBorders>
            <w:vAlign w:val="center"/>
          </w:tcPr>
          <w:p>
            <w:pPr>
              <w:adjustRightInd w:val="0"/>
              <w:snapToGrid w:val="0"/>
              <w:spacing w:line="360" w:lineRule="auto"/>
              <w:jc w:val="center"/>
              <w:rPr>
                <w:snapToGrid w:val="0"/>
                <w:kern w:val="0"/>
              </w:rPr>
            </w:pPr>
            <w:r>
              <w:rPr>
                <w:rFonts w:hint="eastAsia"/>
                <w:snapToGrid w:val="0"/>
                <w:kern w:val="0"/>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3315" w:type="dxa"/>
            <w:tcBorders>
              <w:top w:val="single" w:color="auto" w:sz="4" w:space="0"/>
            </w:tcBorders>
            <w:vAlign w:val="center"/>
          </w:tcPr>
          <w:p>
            <w:pPr>
              <w:adjustRightInd w:val="0"/>
              <w:snapToGrid w:val="0"/>
              <w:spacing w:line="360" w:lineRule="auto"/>
              <w:jc w:val="center"/>
            </w:pPr>
            <w:r>
              <w:rPr>
                <w:rFonts w:hint="eastAsia" w:asciiTheme="minorEastAsia" w:hAnsiTheme="minorEastAsia" w:eastAsiaTheme="minorEastAsia"/>
              </w:rPr>
              <w:t>深圳市先进制造业数字技能人才现状及供需调研项目</w:t>
            </w:r>
          </w:p>
        </w:tc>
        <w:tc>
          <w:tcPr>
            <w:tcW w:w="4330" w:type="dxa"/>
            <w:tcBorders>
              <w:top w:val="single" w:color="auto" w:sz="4" w:space="0"/>
            </w:tcBorders>
            <w:vAlign w:val="center"/>
          </w:tcPr>
          <w:p>
            <w:pPr>
              <w:adjustRightInd w:val="0"/>
              <w:snapToGrid w:val="0"/>
              <w:spacing w:line="360" w:lineRule="auto"/>
              <w:rPr>
                <w:snapToGrid w:val="0"/>
                <w:kern w:val="0"/>
                <w:u w:val="single"/>
              </w:rPr>
            </w:pPr>
            <w:r>
              <w:rPr>
                <w:snapToGrid w:val="0"/>
                <w:kern w:val="0"/>
              </w:rPr>
              <w:t>大写：</w:t>
            </w:r>
            <w:r>
              <w:rPr>
                <w:snapToGrid w:val="0"/>
                <w:kern w:val="0"/>
                <w:u w:val="single"/>
              </w:rPr>
              <w:t xml:space="preserve">                   </w:t>
            </w:r>
            <w:r>
              <w:rPr>
                <w:rFonts w:hint="eastAsia"/>
                <w:snapToGrid w:val="0"/>
                <w:kern w:val="0"/>
                <w:u w:val="single"/>
              </w:rPr>
              <w:t xml:space="preserve">           </w:t>
            </w:r>
          </w:p>
          <w:p>
            <w:pPr>
              <w:adjustRightInd w:val="0"/>
              <w:snapToGrid w:val="0"/>
              <w:spacing w:line="360" w:lineRule="auto"/>
              <w:rPr>
                <w:snapToGrid w:val="0"/>
                <w:kern w:val="0"/>
                <w:u w:val="single"/>
              </w:rPr>
            </w:pPr>
            <w:r>
              <w:rPr>
                <w:snapToGrid w:val="0"/>
                <w:kern w:val="0"/>
              </w:rPr>
              <w:t>小写：</w:t>
            </w:r>
            <w:r>
              <w:rPr>
                <w:snapToGrid w:val="0"/>
                <w:kern w:val="0"/>
                <w:u w:val="single"/>
              </w:rPr>
              <w:t xml:space="preserve">                   </w:t>
            </w:r>
            <w:r>
              <w:rPr>
                <w:rFonts w:hint="eastAsia"/>
                <w:snapToGrid w:val="0"/>
                <w:kern w:val="0"/>
                <w:u w:val="single"/>
              </w:rPr>
              <w:t xml:space="preserve">           </w:t>
            </w:r>
          </w:p>
        </w:tc>
        <w:tc>
          <w:tcPr>
            <w:tcW w:w="1843" w:type="dxa"/>
            <w:tcBorders>
              <w:top w:val="single" w:color="auto" w:sz="4" w:space="0"/>
            </w:tcBorders>
            <w:vAlign w:val="center"/>
          </w:tcPr>
          <w:p>
            <w:pPr>
              <w:adjustRightInd w:val="0"/>
              <w:snapToGrid w:val="0"/>
              <w:spacing w:line="360" w:lineRule="auto"/>
              <w:jc w:val="center"/>
              <w:rPr>
                <w:snapToGrid w:val="0"/>
                <w:kern w:val="0"/>
              </w:rPr>
            </w:pPr>
          </w:p>
        </w:tc>
      </w:tr>
    </w:tbl>
    <w:p>
      <w:pPr>
        <w:adjustRightInd w:val="0"/>
        <w:snapToGrid w:val="0"/>
        <w:spacing w:line="360" w:lineRule="auto"/>
        <w:rPr>
          <w:snapToGrid w:val="0"/>
          <w:kern w:val="0"/>
        </w:rPr>
      </w:pPr>
    </w:p>
    <w:p>
      <w:pPr>
        <w:adjustRightInd w:val="0"/>
        <w:snapToGrid w:val="0"/>
        <w:spacing w:line="360" w:lineRule="auto"/>
        <w:rPr>
          <w:snapToGrid w:val="0"/>
          <w:kern w:val="0"/>
        </w:rPr>
      </w:pPr>
    </w:p>
    <w:p>
      <w:pPr>
        <w:adjustRightInd w:val="0"/>
        <w:snapToGrid w:val="0"/>
        <w:spacing w:line="360" w:lineRule="auto"/>
        <w:rPr>
          <w:snapToGrid w:val="0"/>
          <w:kern w:val="0"/>
        </w:rPr>
      </w:pPr>
      <w:r>
        <w:rPr>
          <w:snapToGrid w:val="0"/>
          <w:kern w:val="0"/>
        </w:rPr>
        <w:t>投标单位：（盖章）</w:t>
      </w:r>
    </w:p>
    <w:p>
      <w:pPr>
        <w:adjustRightInd w:val="0"/>
        <w:snapToGrid w:val="0"/>
        <w:spacing w:line="360" w:lineRule="auto"/>
        <w:rPr>
          <w:snapToGrid w:val="0"/>
          <w:kern w:val="0"/>
        </w:rPr>
      </w:pPr>
    </w:p>
    <w:p>
      <w:pPr>
        <w:adjustRightInd w:val="0"/>
        <w:snapToGrid w:val="0"/>
        <w:spacing w:line="360" w:lineRule="auto"/>
        <w:rPr>
          <w:snapToGrid w:val="0"/>
          <w:kern w:val="0"/>
        </w:rPr>
      </w:pPr>
    </w:p>
    <w:p>
      <w:pPr>
        <w:adjustRightInd w:val="0"/>
        <w:snapToGrid w:val="0"/>
        <w:spacing w:line="360" w:lineRule="auto"/>
        <w:rPr>
          <w:snapToGrid w:val="0"/>
          <w:kern w:val="0"/>
        </w:rPr>
      </w:pPr>
      <w:r>
        <w:rPr>
          <w:snapToGrid w:val="0"/>
          <w:kern w:val="0"/>
        </w:rPr>
        <w:t>法定代表人或授权代表：（签字）</w:t>
      </w:r>
    </w:p>
    <w:p>
      <w:pPr>
        <w:adjustRightInd w:val="0"/>
        <w:snapToGrid w:val="0"/>
        <w:spacing w:line="360" w:lineRule="auto"/>
        <w:ind w:firstLine="6825" w:firstLineChars="3250"/>
        <w:rPr>
          <w:snapToGrid w:val="0"/>
          <w:kern w:val="0"/>
        </w:rPr>
      </w:pPr>
      <w:r>
        <w:rPr>
          <w:snapToGrid w:val="0"/>
          <w:kern w:val="0"/>
        </w:rPr>
        <w:t>年    月    日</w:t>
      </w:r>
    </w:p>
    <w:p>
      <w:pPr>
        <w:adjustRightInd w:val="0"/>
        <w:snapToGrid w:val="0"/>
        <w:spacing w:line="360" w:lineRule="auto"/>
        <w:ind w:firstLine="1050" w:firstLineChars="500"/>
        <w:rPr>
          <w:snapToGrid w:val="0"/>
          <w:kern w:val="0"/>
        </w:rPr>
      </w:pPr>
    </w:p>
    <w:p>
      <w:pPr>
        <w:adjustRightInd w:val="0"/>
        <w:spacing w:line="312" w:lineRule="auto"/>
        <w:rPr>
          <w:rFonts w:ascii="宋体" w:hAnsi="宋体"/>
          <w:bCs/>
        </w:rPr>
      </w:pPr>
      <w:r>
        <w:rPr>
          <w:rFonts w:ascii="宋体" w:hAnsi="宋体"/>
          <w:snapToGrid w:val="0"/>
          <w:kern w:val="0"/>
        </w:rPr>
        <w:t>注：1、价格应按“招标文件”中规定</w:t>
      </w:r>
      <w:r>
        <w:rPr>
          <w:rFonts w:ascii="宋体" w:hAnsi="宋体"/>
          <w:bCs/>
        </w:rPr>
        <w:t>的货币单位填写。</w:t>
      </w:r>
    </w:p>
    <w:p>
      <w:pPr>
        <w:adjustRightInd w:val="0"/>
        <w:spacing w:line="312" w:lineRule="auto"/>
        <w:ind w:left="2" w:firstLine="424" w:firstLineChars="202"/>
        <w:rPr>
          <w:rFonts w:ascii="宋体" w:hAnsi="宋体"/>
          <w:bCs/>
        </w:rPr>
      </w:pPr>
      <w:r>
        <w:rPr>
          <w:rFonts w:ascii="宋体" w:hAnsi="宋体"/>
          <w:bCs/>
        </w:rPr>
        <w:t>2、</w:t>
      </w:r>
      <w:r>
        <w:rPr>
          <w:rFonts w:hint="eastAsia" w:ascii="宋体" w:hAnsi="宋体"/>
          <w:szCs w:val="21"/>
        </w:rPr>
        <w:t>投标</w:t>
      </w:r>
      <w:r>
        <w:rPr>
          <w:rFonts w:hint="eastAsia"/>
          <w:snapToGrid w:val="0"/>
          <w:kern w:val="0"/>
        </w:rPr>
        <w:t>总</w:t>
      </w:r>
      <w:r>
        <w:rPr>
          <w:rFonts w:hint="eastAsia" w:ascii="宋体" w:hAnsi="宋体"/>
          <w:szCs w:val="21"/>
        </w:rPr>
        <w:t>价为综合报价，包含完成本项目所需的全部费用</w:t>
      </w:r>
      <w:r>
        <w:rPr>
          <w:rFonts w:hint="eastAsia" w:ascii="宋体" w:hAnsi="宋体"/>
          <w:bCs/>
        </w:rPr>
        <w:t>。</w:t>
      </w:r>
    </w:p>
    <w:p>
      <w:pPr>
        <w:adjustRightInd w:val="0"/>
        <w:spacing w:line="312" w:lineRule="auto"/>
        <w:ind w:left="2" w:firstLine="424" w:firstLineChars="202"/>
        <w:rPr>
          <w:rFonts w:ascii="宋体" w:hAnsi="宋体"/>
          <w:bCs/>
        </w:rPr>
      </w:pPr>
      <w:r>
        <w:rPr>
          <w:rFonts w:hint="eastAsia" w:ascii="宋体" w:hAnsi="宋体"/>
          <w:szCs w:val="21"/>
        </w:rPr>
        <w:t>3、根据《中华人民共和国财政部令第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adjustRightInd w:val="0"/>
        <w:spacing w:line="312" w:lineRule="auto"/>
        <w:ind w:left="2" w:firstLine="420" w:firstLineChars="200"/>
        <w:rPr>
          <w:rFonts w:ascii="宋体" w:hAnsi="宋体"/>
          <w:szCs w:val="21"/>
        </w:rPr>
      </w:pPr>
      <w:r>
        <w:rPr>
          <w:rFonts w:hint="eastAsia" w:ascii="宋体" w:hAnsi="宋体"/>
          <w:szCs w:val="21"/>
        </w:rPr>
        <w:t>4、</w:t>
      </w:r>
      <w:r>
        <w:rPr>
          <w:rFonts w:ascii="宋体" w:hAnsi="宋体"/>
          <w:snapToGrid w:val="0"/>
          <w:kern w:val="0"/>
        </w:rPr>
        <w:t>此表应经法定代表人或其授权委托人签名，并加盖公章。</w:t>
      </w:r>
    </w:p>
    <w:p>
      <w:pPr>
        <w:adjustRightInd w:val="0"/>
        <w:spacing w:line="312" w:lineRule="auto"/>
        <w:ind w:firstLine="437"/>
      </w:pPr>
      <w:r>
        <w:rPr>
          <w:rFonts w:hint="eastAsia" w:ascii="宋体" w:hAnsi="宋体"/>
          <w:b/>
          <w:snapToGrid w:val="0"/>
          <w:kern w:val="0"/>
          <w:sz w:val="24"/>
        </w:rPr>
        <w:t>5、</w:t>
      </w:r>
      <w:r>
        <w:rPr>
          <w:rFonts w:ascii="宋体" w:hAnsi="宋体"/>
          <w:b/>
          <w:snapToGrid w:val="0"/>
          <w:kern w:val="0"/>
          <w:sz w:val="24"/>
        </w:rPr>
        <w:t>此表</w:t>
      </w:r>
      <w:r>
        <w:rPr>
          <w:rFonts w:hint="eastAsia" w:ascii="宋体" w:hAnsi="宋体"/>
          <w:b/>
          <w:snapToGrid w:val="0"/>
          <w:kern w:val="0"/>
          <w:sz w:val="24"/>
        </w:rPr>
        <w:t>无</w:t>
      </w:r>
      <w:r>
        <w:rPr>
          <w:rFonts w:ascii="宋体" w:hAnsi="宋体"/>
          <w:b/>
          <w:snapToGrid w:val="0"/>
          <w:kern w:val="0"/>
          <w:sz w:val="24"/>
        </w:rPr>
        <w:t>需装订于正副本内，应按“投标人须知”18.</w:t>
      </w:r>
      <w:r>
        <w:rPr>
          <w:rFonts w:hint="eastAsia" w:ascii="宋体" w:hAnsi="宋体"/>
          <w:b/>
          <w:snapToGrid w:val="0"/>
          <w:kern w:val="0"/>
          <w:sz w:val="24"/>
        </w:rPr>
        <w:t>4</w:t>
      </w:r>
      <w:r>
        <w:rPr>
          <w:rFonts w:ascii="宋体" w:hAnsi="宋体"/>
          <w:b/>
          <w:snapToGrid w:val="0"/>
          <w:kern w:val="0"/>
          <w:sz w:val="24"/>
        </w:rPr>
        <w:t>项要求单独密封。</w:t>
      </w:r>
    </w:p>
    <w:p>
      <w:pPr>
        <w:pStyle w:val="31"/>
        <w:adjustRightInd w:val="0"/>
        <w:snapToGrid w:val="0"/>
        <w:spacing w:line="312" w:lineRule="auto"/>
        <w:jc w:val="center"/>
        <w:rPr>
          <w:rFonts w:ascii="Times New Roman" w:hAnsi="Times New Roman"/>
          <w:b/>
          <w:sz w:val="28"/>
        </w:rPr>
      </w:pPr>
    </w:p>
    <w:p/>
    <w:p/>
    <w:p/>
    <w:p/>
    <w:p/>
    <w:p/>
    <w:p/>
    <w:p/>
    <w:p>
      <w:pPr>
        <w:widowControl/>
        <w:jc w:val="left"/>
      </w:pPr>
      <w:r>
        <w:br w:type="page"/>
      </w:r>
    </w:p>
    <w:p/>
    <w:p>
      <w:pPr>
        <w:pStyle w:val="10"/>
        <w:numPr>
          <w:ilvl w:val="0"/>
          <w:numId w:val="0"/>
        </w:numPr>
        <w:tabs>
          <w:tab w:val="clear" w:pos="2111"/>
        </w:tabs>
        <w:spacing w:before="120" w:after="120"/>
        <w:ind w:left="-1" w:leftChars="-1" w:hanging="1"/>
        <w:jc w:val="center"/>
        <w:rPr>
          <w:rFonts w:asciiTheme="minorEastAsia" w:hAnsiTheme="minorEastAsia" w:eastAsiaTheme="minorEastAsia"/>
          <w:sz w:val="24"/>
        </w:rPr>
      </w:pPr>
      <w:bookmarkStart w:id="61" w:name="_Toc44690434"/>
      <w:bookmarkStart w:id="62" w:name="_Toc44691398"/>
      <w:bookmarkStart w:id="63" w:name="_Toc44691166"/>
      <w:bookmarkStart w:id="64" w:name="_Toc44690707"/>
      <w:r>
        <w:rPr>
          <w:rFonts w:hint="eastAsia" w:asciiTheme="minorEastAsia" w:hAnsiTheme="minorEastAsia" w:eastAsiaTheme="minorEastAsia"/>
          <w:sz w:val="24"/>
        </w:rPr>
        <w:t>格式6  报价表</w:t>
      </w:r>
      <w:bookmarkEnd w:id="61"/>
      <w:bookmarkEnd w:id="62"/>
      <w:bookmarkEnd w:id="63"/>
      <w:bookmarkEnd w:id="64"/>
    </w:p>
    <w:p>
      <w:pPr>
        <w:spacing w:line="300" w:lineRule="auto"/>
        <w:rPr>
          <w:rFonts w:ascii="楷体_GB2312" w:eastAsia="楷体_GB2312"/>
          <w:b/>
          <w:sz w:val="24"/>
        </w:rPr>
      </w:pPr>
      <w:r>
        <w:rPr>
          <w:rFonts w:hint="eastAsia" w:ascii="楷体_GB2312" w:eastAsia="楷体_GB2312"/>
          <w:b/>
          <w:sz w:val="24"/>
        </w:rPr>
        <w:t>1   报价要求</w:t>
      </w:r>
    </w:p>
    <w:p>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  所有价格应按“招标文件”中规定的货币单位填写。</w:t>
      </w:r>
    </w:p>
    <w:p>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1.2  投标</w:t>
      </w:r>
      <w:r>
        <w:rPr>
          <w:rFonts w:hint="eastAsia"/>
          <w:snapToGrid w:val="0"/>
          <w:kern w:val="0"/>
        </w:rPr>
        <w:t>报</w:t>
      </w:r>
      <w:r>
        <w:rPr>
          <w:rFonts w:hint="eastAsia" w:asciiTheme="minorEastAsia" w:hAnsiTheme="minorEastAsia" w:eastAsiaTheme="minorEastAsia"/>
          <w:snapToGrid w:val="0"/>
          <w:kern w:val="0"/>
        </w:rPr>
        <w:t>价为综合报价，包含完成本项目所需的全部费用。</w:t>
      </w:r>
    </w:p>
    <w:p>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1.3  此表应经法定代表人或授权委托人签名，并加盖公章。</w:t>
      </w:r>
    </w:p>
    <w:p>
      <w:pPr>
        <w:adjustRightInd w:val="0"/>
        <w:snapToGrid w:val="0"/>
        <w:spacing w:line="300" w:lineRule="auto"/>
        <w:rPr>
          <w:snapToGrid w:val="0"/>
          <w:kern w:val="0"/>
        </w:rPr>
      </w:pPr>
    </w:p>
    <w:p>
      <w:pPr>
        <w:spacing w:line="300" w:lineRule="auto"/>
        <w:rPr>
          <w:rFonts w:eastAsia="楷体_GB2312"/>
          <w:b/>
          <w:sz w:val="24"/>
        </w:rPr>
      </w:pPr>
      <w:r>
        <w:rPr>
          <w:rFonts w:hint="eastAsia" w:eastAsia="楷体_GB2312"/>
          <w:b/>
          <w:sz w:val="24"/>
        </w:rPr>
        <w:t>2   报价表</w:t>
      </w:r>
    </w:p>
    <w:tbl>
      <w:tblPr>
        <w:tblStyle w:val="51"/>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3588"/>
        <w:gridCol w:w="2664"/>
        <w:gridCol w:w="2376"/>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977" w:type="dxa"/>
            <w:vAlign w:val="center"/>
          </w:tcPr>
          <w:p>
            <w:pPr>
              <w:adjustRightInd w:val="0"/>
              <w:snapToGrid w:val="0"/>
              <w:spacing w:line="300" w:lineRule="auto"/>
              <w:jc w:val="center"/>
              <w:rPr>
                <w:b/>
                <w:snapToGrid w:val="0"/>
                <w:kern w:val="0"/>
              </w:rPr>
            </w:pPr>
            <w:r>
              <w:rPr>
                <w:b/>
                <w:snapToGrid w:val="0"/>
                <w:kern w:val="0"/>
              </w:rPr>
              <w:t>序号</w:t>
            </w:r>
          </w:p>
        </w:tc>
        <w:tc>
          <w:tcPr>
            <w:tcW w:w="3588" w:type="dxa"/>
            <w:vAlign w:val="center"/>
          </w:tcPr>
          <w:p>
            <w:pPr>
              <w:adjustRightInd w:val="0"/>
              <w:snapToGrid w:val="0"/>
              <w:spacing w:line="300" w:lineRule="auto"/>
              <w:jc w:val="center"/>
              <w:rPr>
                <w:b/>
                <w:snapToGrid w:val="0"/>
                <w:kern w:val="0"/>
              </w:rPr>
            </w:pPr>
            <w:r>
              <w:rPr>
                <w:rFonts w:hint="eastAsia"/>
                <w:b/>
                <w:snapToGrid w:val="0"/>
                <w:kern w:val="0"/>
              </w:rPr>
              <w:t>项目内容</w:t>
            </w:r>
          </w:p>
        </w:tc>
        <w:tc>
          <w:tcPr>
            <w:tcW w:w="2664" w:type="dxa"/>
            <w:vAlign w:val="center"/>
          </w:tcPr>
          <w:p>
            <w:pPr>
              <w:adjustRightInd w:val="0"/>
              <w:snapToGrid w:val="0"/>
              <w:spacing w:line="300" w:lineRule="auto"/>
              <w:jc w:val="center"/>
              <w:rPr>
                <w:b/>
                <w:snapToGrid w:val="0"/>
                <w:kern w:val="0"/>
              </w:rPr>
            </w:pPr>
            <w:r>
              <w:rPr>
                <w:rFonts w:hint="eastAsia"/>
                <w:b/>
                <w:snapToGrid w:val="0"/>
                <w:kern w:val="0"/>
              </w:rPr>
              <w:t>费用</w:t>
            </w:r>
            <w:r>
              <w:rPr>
                <w:b/>
                <w:snapToGrid w:val="0"/>
                <w:kern w:val="0"/>
              </w:rPr>
              <w:t>（单位：</w:t>
            </w:r>
            <w:r>
              <w:rPr>
                <w:rFonts w:hint="eastAsia"/>
                <w:b/>
                <w:snapToGrid w:val="0"/>
                <w:kern w:val="0"/>
              </w:rPr>
              <w:t>人民币</w:t>
            </w:r>
            <w:r>
              <w:rPr>
                <w:b/>
                <w:snapToGrid w:val="0"/>
                <w:kern w:val="0"/>
              </w:rPr>
              <w:t>元）</w:t>
            </w:r>
          </w:p>
        </w:tc>
        <w:tc>
          <w:tcPr>
            <w:tcW w:w="2376" w:type="dxa"/>
            <w:vAlign w:val="center"/>
          </w:tcPr>
          <w:p>
            <w:pPr>
              <w:adjustRightInd w:val="0"/>
              <w:snapToGrid w:val="0"/>
              <w:spacing w:line="300" w:lineRule="auto"/>
              <w:jc w:val="center"/>
              <w:rPr>
                <w:b/>
                <w:snapToGrid w:val="0"/>
                <w:kern w:val="0"/>
              </w:rPr>
            </w:pPr>
            <w:r>
              <w:rPr>
                <w:rFonts w:hint="eastAsia"/>
                <w:b/>
                <w:snapToGrid w:val="0"/>
                <w:kern w:val="0"/>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2" w:hRule="atLeast"/>
          <w:jc w:val="center"/>
        </w:trPr>
        <w:tc>
          <w:tcPr>
            <w:tcW w:w="977" w:type="dxa"/>
            <w:vAlign w:val="center"/>
          </w:tcPr>
          <w:p>
            <w:pPr>
              <w:adjustRightInd w:val="0"/>
              <w:snapToGrid w:val="0"/>
              <w:spacing w:line="300" w:lineRule="auto"/>
              <w:jc w:val="center"/>
              <w:rPr>
                <w:rFonts w:ascii="宋体" w:hAnsi="宋体"/>
                <w:snapToGrid w:val="0"/>
                <w:kern w:val="0"/>
              </w:rPr>
            </w:pPr>
            <w:r>
              <w:rPr>
                <w:rFonts w:ascii="宋体" w:hAnsi="宋体"/>
                <w:snapToGrid w:val="0"/>
                <w:kern w:val="0"/>
              </w:rPr>
              <w:t>1</w:t>
            </w:r>
          </w:p>
        </w:tc>
        <w:tc>
          <w:tcPr>
            <w:tcW w:w="3588" w:type="dxa"/>
            <w:vAlign w:val="center"/>
          </w:tcPr>
          <w:p>
            <w:pPr>
              <w:adjustRightInd w:val="0"/>
              <w:snapToGrid w:val="0"/>
              <w:spacing w:line="300" w:lineRule="auto"/>
              <w:rPr>
                <w:rFonts w:ascii="宋体" w:hAnsi="宋体"/>
                <w:snapToGrid w:val="0"/>
                <w:kern w:val="0"/>
              </w:rPr>
            </w:pPr>
          </w:p>
        </w:tc>
        <w:tc>
          <w:tcPr>
            <w:tcW w:w="2664" w:type="dxa"/>
            <w:vAlign w:val="center"/>
          </w:tcPr>
          <w:p>
            <w:pPr>
              <w:adjustRightInd w:val="0"/>
              <w:snapToGrid w:val="0"/>
              <w:spacing w:line="300" w:lineRule="auto"/>
              <w:jc w:val="center"/>
              <w:rPr>
                <w:snapToGrid w:val="0"/>
                <w:kern w:val="0"/>
              </w:rPr>
            </w:pPr>
          </w:p>
        </w:tc>
        <w:tc>
          <w:tcPr>
            <w:tcW w:w="2376" w:type="dxa"/>
            <w:vAlign w:val="center"/>
          </w:tcPr>
          <w:p>
            <w:pPr>
              <w:adjustRightInd w:val="0"/>
              <w:snapToGrid w:val="0"/>
              <w:spacing w:line="300" w:lineRule="auto"/>
              <w:jc w:val="center"/>
              <w:rPr>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jc w:val="center"/>
        </w:trPr>
        <w:tc>
          <w:tcPr>
            <w:tcW w:w="977" w:type="dxa"/>
            <w:vAlign w:val="center"/>
          </w:tcPr>
          <w:p>
            <w:pPr>
              <w:adjustRightInd w:val="0"/>
              <w:snapToGrid w:val="0"/>
              <w:spacing w:line="300" w:lineRule="auto"/>
              <w:jc w:val="center"/>
              <w:rPr>
                <w:rFonts w:ascii="宋体" w:hAnsi="宋体"/>
                <w:snapToGrid w:val="0"/>
                <w:kern w:val="0"/>
              </w:rPr>
            </w:pPr>
            <w:r>
              <w:rPr>
                <w:rFonts w:hint="eastAsia" w:ascii="宋体" w:hAnsi="宋体"/>
                <w:snapToGrid w:val="0"/>
                <w:kern w:val="0"/>
              </w:rPr>
              <w:t>2</w:t>
            </w:r>
          </w:p>
        </w:tc>
        <w:tc>
          <w:tcPr>
            <w:tcW w:w="3588" w:type="dxa"/>
            <w:vAlign w:val="center"/>
          </w:tcPr>
          <w:p>
            <w:pPr>
              <w:adjustRightInd w:val="0"/>
              <w:snapToGrid w:val="0"/>
              <w:spacing w:line="300" w:lineRule="auto"/>
              <w:rPr>
                <w:rFonts w:ascii="宋体" w:hAnsi="宋体"/>
                <w:szCs w:val="21"/>
                <w:lang w:val="zh-CN"/>
              </w:rPr>
            </w:pPr>
          </w:p>
        </w:tc>
        <w:tc>
          <w:tcPr>
            <w:tcW w:w="2664" w:type="dxa"/>
            <w:vAlign w:val="center"/>
          </w:tcPr>
          <w:p>
            <w:pPr>
              <w:adjustRightInd w:val="0"/>
              <w:snapToGrid w:val="0"/>
              <w:spacing w:line="300" w:lineRule="auto"/>
              <w:jc w:val="center"/>
              <w:rPr>
                <w:snapToGrid w:val="0"/>
                <w:kern w:val="0"/>
              </w:rPr>
            </w:pPr>
          </w:p>
        </w:tc>
        <w:tc>
          <w:tcPr>
            <w:tcW w:w="2376" w:type="dxa"/>
            <w:vAlign w:val="center"/>
          </w:tcPr>
          <w:p>
            <w:pPr>
              <w:adjustRightInd w:val="0"/>
              <w:snapToGrid w:val="0"/>
              <w:spacing w:line="300" w:lineRule="auto"/>
              <w:jc w:val="center"/>
              <w:rPr>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jc w:val="center"/>
        </w:trPr>
        <w:tc>
          <w:tcPr>
            <w:tcW w:w="977" w:type="dxa"/>
            <w:vAlign w:val="center"/>
          </w:tcPr>
          <w:p>
            <w:pPr>
              <w:adjustRightInd w:val="0"/>
              <w:snapToGrid w:val="0"/>
              <w:spacing w:line="300" w:lineRule="auto"/>
              <w:jc w:val="center"/>
              <w:rPr>
                <w:rFonts w:ascii="宋体" w:hAnsi="宋体"/>
                <w:snapToGrid w:val="0"/>
                <w:kern w:val="0"/>
              </w:rPr>
            </w:pPr>
            <w:r>
              <w:rPr>
                <w:rFonts w:hint="eastAsia" w:ascii="宋体" w:hAnsi="宋体"/>
                <w:snapToGrid w:val="0"/>
                <w:kern w:val="0"/>
              </w:rPr>
              <w:t>3</w:t>
            </w:r>
          </w:p>
        </w:tc>
        <w:tc>
          <w:tcPr>
            <w:tcW w:w="3588" w:type="dxa"/>
            <w:vAlign w:val="center"/>
          </w:tcPr>
          <w:p>
            <w:pPr>
              <w:adjustRightInd w:val="0"/>
              <w:snapToGrid w:val="0"/>
              <w:spacing w:line="300" w:lineRule="auto"/>
              <w:rPr>
                <w:rFonts w:ascii="宋体" w:hAnsi="宋体"/>
                <w:szCs w:val="21"/>
                <w:lang w:val="zh-CN"/>
              </w:rPr>
            </w:pPr>
          </w:p>
        </w:tc>
        <w:tc>
          <w:tcPr>
            <w:tcW w:w="2664" w:type="dxa"/>
            <w:vAlign w:val="center"/>
          </w:tcPr>
          <w:p>
            <w:pPr>
              <w:adjustRightInd w:val="0"/>
              <w:snapToGrid w:val="0"/>
              <w:spacing w:line="300" w:lineRule="auto"/>
              <w:jc w:val="center"/>
              <w:rPr>
                <w:snapToGrid w:val="0"/>
                <w:kern w:val="0"/>
              </w:rPr>
            </w:pPr>
          </w:p>
        </w:tc>
        <w:tc>
          <w:tcPr>
            <w:tcW w:w="2376" w:type="dxa"/>
            <w:vAlign w:val="center"/>
          </w:tcPr>
          <w:p>
            <w:pPr>
              <w:adjustRightInd w:val="0"/>
              <w:snapToGrid w:val="0"/>
              <w:spacing w:line="300" w:lineRule="auto"/>
              <w:jc w:val="center"/>
              <w:rPr>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jc w:val="center"/>
        </w:trPr>
        <w:tc>
          <w:tcPr>
            <w:tcW w:w="977" w:type="dxa"/>
            <w:vAlign w:val="center"/>
          </w:tcPr>
          <w:p>
            <w:pPr>
              <w:adjustRightInd w:val="0"/>
              <w:snapToGrid w:val="0"/>
              <w:spacing w:line="300" w:lineRule="auto"/>
              <w:jc w:val="center"/>
              <w:rPr>
                <w:rFonts w:ascii="宋体" w:hAnsi="宋体"/>
                <w:snapToGrid w:val="0"/>
                <w:kern w:val="0"/>
              </w:rPr>
            </w:pPr>
            <w:r>
              <w:rPr>
                <w:rFonts w:hint="eastAsia" w:ascii="宋体" w:hAnsi="宋体"/>
                <w:snapToGrid w:val="0"/>
                <w:kern w:val="0"/>
              </w:rPr>
              <w:t>4</w:t>
            </w:r>
          </w:p>
        </w:tc>
        <w:tc>
          <w:tcPr>
            <w:tcW w:w="3588" w:type="dxa"/>
            <w:vAlign w:val="center"/>
          </w:tcPr>
          <w:p>
            <w:pPr>
              <w:adjustRightInd w:val="0"/>
              <w:snapToGrid w:val="0"/>
              <w:spacing w:line="300" w:lineRule="auto"/>
              <w:rPr>
                <w:rFonts w:ascii="宋体" w:hAnsi="宋体"/>
                <w:szCs w:val="21"/>
                <w:lang w:val="zh-CN"/>
              </w:rPr>
            </w:pPr>
          </w:p>
        </w:tc>
        <w:tc>
          <w:tcPr>
            <w:tcW w:w="2664" w:type="dxa"/>
            <w:vAlign w:val="center"/>
          </w:tcPr>
          <w:p>
            <w:pPr>
              <w:adjustRightInd w:val="0"/>
              <w:snapToGrid w:val="0"/>
              <w:spacing w:line="300" w:lineRule="auto"/>
              <w:jc w:val="center"/>
              <w:rPr>
                <w:snapToGrid w:val="0"/>
                <w:kern w:val="0"/>
              </w:rPr>
            </w:pPr>
          </w:p>
        </w:tc>
        <w:tc>
          <w:tcPr>
            <w:tcW w:w="2376" w:type="dxa"/>
            <w:vAlign w:val="center"/>
          </w:tcPr>
          <w:p>
            <w:pPr>
              <w:adjustRightInd w:val="0"/>
              <w:snapToGrid w:val="0"/>
              <w:spacing w:line="300" w:lineRule="auto"/>
              <w:jc w:val="center"/>
              <w:rPr>
                <w:snapToGrid w:val="0"/>
                <w:kern w:val="0"/>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4565" w:type="dxa"/>
            <w:gridSpan w:val="2"/>
            <w:vAlign w:val="center"/>
          </w:tcPr>
          <w:p>
            <w:pPr>
              <w:adjustRightInd w:val="0"/>
              <w:snapToGrid w:val="0"/>
              <w:spacing w:line="300" w:lineRule="auto"/>
              <w:jc w:val="center"/>
              <w:rPr>
                <w:snapToGrid w:val="0"/>
                <w:kern w:val="0"/>
              </w:rPr>
            </w:pPr>
            <w:r>
              <w:rPr>
                <w:snapToGrid w:val="0"/>
                <w:kern w:val="0"/>
              </w:rPr>
              <w:t>合   计</w:t>
            </w:r>
          </w:p>
        </w:tc>
        <w:tc>
          <w:tcPr>
            <w:tcW w:w="2664" w:type="dxa"/>
            <w:vAlign w:val="center"/>
          </w:tcPr>
          <w:p>
            <w:pPr>
              <w:adjustRightInd w:val="0"/>
              <w:snapToGrid w:val="0"/>
              <w:spacing w:line="300" w:lineRule="auto"/>
              <w:jc w:val="center"/>
              <w:rPr>
                <w:snapToGrid w:val="0"/>
                <w:kern w:val="0"/>
              </w:rPr>
            </w:pPr>
          </w:p>
        </w:tc>
        <w:tc>
          <w:tcPr>
            <w:tcW w:w="2376" w:type="dxa"/>
            <w:vAlign w:val="center"/>
          </w:tcPr>
          <w:p>
            <w:pPr>
              <w:adjustRightInd w:val="0"/>
              <w:snapToGrid w:val="0"/>
              <w:spacing w:line="300" w:lineRule="auto"/>
              <w:jc w:val="center"/>
              <w:rPr>
                <w:snapToGrid w:val="0"/>
                <w:kern w:val="0"/>
              </w:rPr>
            </w:pPr>
          </w:p>
        </w:tc>
      </w:tr>
    </w:tbl>
    <w:p>
      <w:pPr>
        <w:adjustRightInd w:val="0"/>
        <w:snapToGrid w:val="0"/>
        <w:spacing w:line="300" w:lineRule="auto"/>
        <w:rPr>
          <w:snapToGrid w:val="0"/>
          <w:kern w:val="0"/>
        </w:rPr>
      </w:pPr>
    </w:p>
    <w:p>
      <w:pPr>
        <w:spacing w:before="156" w:beforeLines="50" w:after="156" w:afterLines="50"/>
        <w:rPr>
          <w:rFonts w:ascii="宋体" w:hAnsi="宋体"/>
          <w:szCs w:val="21"/>
        </w:rPr>
      </w:pPr>
      <w:r>
        <w:rPr>
          <w:rFonts w:hint="eastAsia" w:ascii="宋体" w:hAnsi="宋体"/>
          <w:szCs w:val="21"/>
        </w:rPr>
        <w:t>备注：1、</w:t>
      </w:r>
      <w:r>
        <w:rPr>
          <w:rFonts w:hint="eastAsia" w:ascii="宋体" w:hAnsi="宋体"/>
          <w:bCs/>
          <w:szCs w:val="21"/>
        </w:rPr>
        <w:t>本表格仅为指导性范本，供应商可根据项目具体情况对各分项内容进行调整。</w:t>
      </w:r>
    </w:p>
    <w:p>
      <w:pPr>
        <w:adjustRightInd w:val="0"/>
        <w:spacing w:before="156" w:beforeLines="50" w:after="156" w:afterLines="50"/>
        <w:jc w:val="left"/>
        <w:rPr>
          <w:snapToGrid w:val="0"/>
          <w:kern w:val="0"/>
          <w:szCs w:val="21"/>
        </w:rPr>
      </w:pPr>
      <w:r>
        <w:rPr>
          <w:rFonts w:hint="eastAsia" w:ascii="宋体" w:hAnsi="宋体"/>
          <w:szCs w:val="21"/>
        </w:rPr>
        <w:t xml:space="preserve">      2、</w:t>
      </w:r>
      <w:r>
        <w:rPr>
          <w:rFonts w:hint="eastAsia" w:asciiTheme="minorEastAsia" w:hAnsiTheme="minorEastAsia" w:eastAsiaTheme="minorEastAsia"/>
        </w:rPr>
        <w:t>开标一览表中的投标</w:t>
      </w:r>
      <w:r>
        <w:rPr>
          <w:rFonts w:hint="eastAsia"/>
          <w:snapToGrid w:val="0"/>
          <w:kern w:val="0"/>
        </w:rPr>
        <w:t>总</w:t>
      </w:r>
      <w:r>
        <w:rPr>
          <w:rFonts w:hint="eastAsia" w:asciiTheme="minorEastAsia" w:hAnsiTheme="minorEastAsia" w:eastAsiaTheme="minorEastAsia"/>
        </w:rPr>
        <w:t>价应与本表中的报价合计金额一致</w:t>
      </w:r>
      <w:r>
        <w:rPr>
          <w:rFonts w:hint="eastAsia" w:ascii="宋体" w:hAnsi="宋体"/>
          <w:szCs w:val="21"/>
        </w:rPr>
        <w:t>。</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投标单位：（盖章）</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法定代表人或授权代表：（签字）</w:t>
      </w:r>
    </w:p>
    <w:p>
      <w:pPr>
        <w:adjustRightInd w:val="0"/>
        <w:snapToGrid w:val="0"/>
        <w:spacing w:line="300" w:lineRule="auto"/>
        <w:rPr>
          <w:snapToGrid w:val="0"/>
          <w:kern w:val="0"/>
        </w:rPr>
      </w:pPr>
    </w:p>
    <w:p>
      <w:pPr>
        <w:wordWrap w:val="0"/>
        <w:adjustRightInd w:val="0"/>
        <w:snapToGrid w:val="0"/>
        <w:spacing w:line="300" w:lineRule="auto"/>
        <w:jc w:val="right"/>
        <w:rPr>
          <w:snapToGrid w:val="0"/>
          <w:kern w:val="0"/>
        </w:rPr>
      </w:pPr>
      <w:r>
        <w:rPr>
          <w:rFonts w:hint="eastAsia"/>
          <w:snapToGrid w:val="0"/>
          <w:kern w:val="0"/>
        </w:rPr>
        <w:t>年    月   日</w:t>
      </w:r>
    </w:p>
    <w:p/>
    <w:p>
      <w:pPr>
        <w:pStyle w:val="31"/>
        <w:adjustRightInd w:val="0"/>
        <w:snapToGrid w:val="0"/>
        <w:spacing w:line="312" w:lineRule="auto"/>
        <w:jc w:val="center"/>
        <w:rPr>
          <w:rFonts w:ascii="Times New Roman" w:hAnsi="Times New Roman"/>
          <w:b/>
          <w:sz w:val="28"/>
        </w:rPr>
      </w:pPr>
    </w:p>
    <w:p/>
    <w:p/>
    <w:p/>
    <w:p/>
    <w:p/>
    <w:p/>
    <w:p/>
    <w:p/>
    <w:p/>
    <w:p>
      <w:pPr>
        <w:widowControl/>
        <w:jc w:val="left"/>
      </w:pPr>
      <w:r>
        <w:br w:type="page"/>
      </w:r>
    </w:p>
    <w:p/>
    <w:p>
      <w:pPr>
        <w:pStyle w:val="10"/>
        <w:numPr>
          <w:ilvl w:val="0"/>
          <w:numId w:val="0"/>
        </w:numPr>
        <w:tabs>
          <w:tab w:val="clear" w:pos="2111"/>
        </w:tabs>
        <w:spacing w:before="120" w:after="120"/>
        <w:ind w:left="-1" w:leftChars="-1" w:hanging="1"/>
        <w:jc w:val="center"/>
        <w:rPr>
          <w:rFonts w:asciiTheme="minorEastAsia" w:hAnsiTheme="minorEastAsia" w:eastAsiaTheme="minorEastAsia"/>
          <w:sz w:val="24"/>
        </w:rPr>
      </w:pPr>
      <w:bookmarkStart w:id="65" w:name="_Toc44691167"/>
      <w:bookmarkStart w:id="66" w:name="_Toc44691399"/>
      <w:bookmarkStart w:id="67" w:name="_Toc44690708"/>
      <w:bookmarkStart w:id="68" w:name="_Toc44690435"/>
      <w:r>
        <w:rPr>
          <w:rFonts w:hint="eastAsia" w:asciiTheme="minorEastAsia" w:hAnsiTheme="minorEastAsia" w:eastAsiaTheme="minorEastAsia"/>
          <w:sz w:val="24"/>
        </w:rPr>
        <w:t>格式7  服务方案</w:t>
      </w:r>
      <w:bookmarkEnd w:id="65"/>
      <w:bookmarkEnd w:id="66"/>
      <w:bookmarkEnd w:id="67"/>
      <w:bookmarkEnd w:id="68"/>
    </w:p>
    <w:p>
      <w:pPr>
        <w:pStyle w:val="11"/>
      </w:pPr>
    </w:p>
    <w:p>
      <w:pPr>
        <w:spacing w:line="400" w:lineRule="exact"/>
        <w:ind w:firstLine="422" w:firstLineChars="200"/>
        <w:rPr>
          <w:rFonts w:ascii="宋体" w:hAnsi="宋体"/>
          <w:b/>
          <w:szCs w:val="21"/>
        </w:rPr>
      </w:pPr>
      <w:r>
        <w:rPr>
          <w:rFonts w:hint="eastAsia" w:ascii="宋体" w:hAnsi="宋体"/>
          <w:b/>
          <w:szCs w:val="21"/>
        </w:rPr>
        <w:t>本部分内容是投标人根据项目需求对其投标服务方案的详细描述，主要包括服务方案及拟投入本项目的人员配置等，投标单位自主编写，但应包含下列内容：</w:t>
      </w:r>
    </w:p>
    <w:p>
      <w:pPr>
        <w:spacing w:line="400" w:lineRule="exact"/>
        <w:ind w:firstLine="420" w:firstLineChars="200"/>
        <w:rPr>
          <w:rFonts w:ascii="宋体" w:hAnsi="宋体"/>
          <w:szCs w:val="21"/>
        </w:rPr>
      </w:pPr>
    </w:p>
    <w:p>
      <w:pPr>
        <w:spacing w:line="360" w:lineRule="auto"/>
        <w:ind w:firstLine="420" w:firstLineChars="200"/>
        <w:rPr>
          <w:rFonts w:ascii="宋体" w:hAnsi="宋体"/>
          <w:szCs w:val="21"/>
        </w:rPr>
      </w:pPr>
      <w:r>
        <w:rPr>
          <w:rFonts w:hint="eastAsia" w:ascii="宋体" w:hAnsi="宋体"/>
          <w:szCs w:val="21"/>
        </w:rPr>
        <w:t>1、实施方案</w:t>
      </w:r>
    </w:p>
    <w:p>
      <w:pPr>
        <w:spacing w:line="360" w:lineRule="auto"/>
        <w:ind w:firstLine="420" w:firstLineChars="200"/>
        <w:rPr>
          <w:rFonts w:ascii="宋体" w:hAnsi="宋体" w:cs="宋体"/>
          <w:szCs w:val="21"/>
        </w:rPr>
      </w:pPr>
      <w:r>
        <w:rPr>
          <w:rFonts w:hint="eastAsia" w:ascii="宋体" w:hAnsi="宋体"/>
          <w:szCs w:val="21"/>
        </w:rPr>
        <w:t>2、质量保障措施（完成时间、工作方法）及承诺</w:t>
      </w:r>
    </w:p>
    <w:p>
      <w:pPr>
        <w:spacing w:line="360" w:lineRule="auto"/>
        <w:ind w:firstLine="420" w:firstLineChars="200"/>
        <w:rPr>
          <w:rFonts w:ascii="宋体" w:hAnsi="宋体" w:cs="宋体"/>
          <w:szCs w:val="21"/>
        </w:rPr>
      </w:pPr>
      <w:r>
        <w:rPr>
          <w:rFonts w:hint="eastAsia" w:ascii="宋体" w:hAnsi="宋体" w:cs="宋体"/>
          <w:szCs w:val="21"/>
        </w:rPr>
        <w:t>3、</w:t>
      </w:r>
      <w:r>
        <w:rPr>
          <w:rFonts w:hint="eastAsia" w:ascii="宋体" w:hAnsi="宋体"/>
          <w:color w:val="auto"/>
          <w:kern w:val="0"/>
          <w:szCs w:val="21"/>
        </w:rPr>
        <w:t>项目完成（服务期满）后的服务承诺</w:t>
      </w:r>
    </w:p>
    <w:p>
      <w:pPr>
        <w:spacing w:line="360" w:lineRule="auto"/>
        <w:ind w:firstLine="420" w:firstLineChars="200"/>
        <w:rPr>
          <w:rFonts w:hint="eastAsia" w:ascii="宋体" w:hAnsi="宋体"/>
          <w:color w:val="auto"/>
          <w:szCs w:val="21"/>
        </w:rPr>
      </w:pPr>
      <w:r>
        <w:rPr>
          <w:rFonts w:hint="eastAsia" w:ascii="宋体" w:hAnsi="宋体" w:cs="宋体"/>
          <w:szCs w:val="21"/>
        </w:rPr>
        <w:t>4、</w:t>
      </w:r>
      <w:r>
        <w:rPr>
          <w:rFonts w:hint="eastAsia" w:ascii="宋体" w:hAnsi="宋体"/>
          <w:color w:val="auto"/>
          <w:szCs w:val="21"/>
        </w:rPr>
        <w:t>违约承诺</w:t>
      </w:r>
    </w:p>
    <w:p>
      <w:pPr>
        <w:spacing w:line="360" w:lineRule="auto"/>
        <w:ind w:firstLine="420" w:firstLineChars="200"/>
        <w:rPr>
          <w:rFonts w:ascii="宋体" w:hAnsi="宋体" w:cs="宋体"/>
          <w:szCs w:val="21"/>
        </w:rPr>
      </w:pPr>
      <w:r>
        <w:rPr>
          <w:rFonts w:hint="eastAsia" w:ascii="宋体" w:hAnsi="宋体"/>
          <w:color w:val="auto"/>
          <w:szCs w:val="21"/>
          <w:lang w:val="en-US" w:eastAsia="zh-CN"/>
        </w:rPr>
        <w:t>5、</w:t>
      </w:r>
      <w:r>
        <w:rPr>
          <w:rFonts w:hint="eastAsia" w:ascii="宋体" w:hAnsi="宋体"/>
          <w:color w:val="auto"/>
          <w:kern w:val="0"/>
          <w:szCs w:val="21"/>
        </w:rPr>
        <w:t>投标人通过相关认证情况</w:t>
      </w:r>
    </w:p>
    <w:p>
      <w:pPr>
        <w:spacing w:line="360" w:lineRule="auto"/>
        <w:ind w:firstLine="420" w:firstLineChars="200"/>
        <w:rPr>
          <w:rFonts w:ascii="宋体" w:hAnsi="宋体" w:cs="宋体"/>
          <w:szCs w:val="21"/>
        </w:rPr>
      </w:pPr>
      <w:r>
        <w:rPr>
          <w:rFonts w:hint="eastAsia" w:ascii="宋体" w:hAnsi="宋体" w:cs="宋体"/>
          <w:szCs w:val="21"/>
          <w:lang w:val="en-US" w:eastAsia="zh-CN"/>
        </w:rPr>
        <w:t>6</w:t>
      </w:r>
      <w:r>
        <w:rPr>
          <w:rFonts w:hint="eastAsia" w:ascii="宋体" w:hAnsi="宋体" w:cs="宋体"/>
          <w:szCs w:val="21"/>
        </w:rPr>
        <w:t>、</w:t>
      </w:r>
      <w:r>
        <w:rPr>
          <w:rFonts w:hint="eastAsia" w:ascii="宋体" w:hAnsi="宋体"/>
          <w:snapToGrid w:val="0"/>
          <w:color w:val="auto"/>
          <w:kern w:val="0"/>
          <w:szCs w:val="21"/>
        </w:rPr>
        <w:t>投标人专业能力情况</w:t>
      </w:r>
    </w:p>
    <w:p>
      <w:pPr>
        <w:spacing w:line="360" w:lineRule="auto"/>
        <w:ind w:firstLine="420" w:firstLineChars="200"/>
        <w:rPr>
          <w:rFonts w:hint="eastAsia" w:ascii="宋体" w:hAnsi="宋体" w:cs="仿宋"/>
          <w:szCs w:val="21"/>
        </w:rPr>
      </w:pPr>
      <w:r>
        <w:rPr>
          <w:rFonts w:hint="eastAsia" w:ascii="宋体" w:hAnsi="宋体"/>
          <w:szCs w:val="21"/>
          <w:lang w:val="en-US" w:eastAsia="zh-CN"/>
        </w:rPr>
        <w:t>7</w:t>
      </w:r>
      <w:r>
        <w:rPr>
          <w:rFonts w:hint="eastAsia" w:ascii="宋体" w:hAnsi="宋体"/>
          <w:szCs w:val="21"/>
        </w:rPr>
        <w:t>、</w:t>
      </w:r>
      <w:r>
        <w:rPr>
          <w:rFonts w:hint="eastAsia" w:ascii="宋体" w:hAnsi="宋体" w:cs="仿宋"/>
          <w:szCs w:val="21"/>
        </w:rPr>
        <w:t>投标人同类项目业绩情况</w:t>
      </w:r>
    </w:p>
    <w:p>
      <w:pPr>
        <w:spacing w:line="360" w:lineRule="auto"/>
        <w:ind w:firstLine="420" w:firstLineChars="200"/>
        <w:rPr>
          <w:rFonts w:hint="eastAsia" w:ascii="宋体" w:hAnsi="宋体" w:cs="仿宋"/>
          <w:szCs w:val="21"/>
        </w:rPr>
      </w:pPr>
      <w:r>
        <w:rPr>
          <w:rFonts w:hint="eastAsia" w:ascii="宋体" w:hAnsi="宋体" w:cs="仿宋"/>
          <w:szCs w:val="21"/>
          <w:lang w:val="en-US" w:eastAsia="zh-CN"/>
        </w:rPr>
        <w:t>8、</w:t>
      </w:r>
      <w:r>
        <w:rPr>
          <w:rFonts w:hint="eastAsia" w:ascii="宋体" w:hAnsi="宋体" w:cs="仿宋"/>
          <w:szCs w:val="21"/>
        </w:rPr>
        <w:t>拟安排的项目负责人情况（仅限1人）</w:t>
      </w:r>
    </w:p>
    <w:p>
      <w:pPr>
        <w:spacing w:line="360" w:lineRule="auto"/>
        <w:ind w:firstLine="420" w:firstLineChars="200"/>
        <w:rPr>
          <w:rFonts w:ascii="宋体" w:hAnsi="宋体"/>
          <w:szCs w:val="21"/>
        </w:rPr>
      </w:pPr>
      <w:r>
        <w:rPr>
          <w:rFonts w:hint="eastAsia" w:ascii="宋体" w:hAnsi="宋体" w:cs="宋体"/>
          <w:szCs w:val="21"/>
          <w:lang w:val="en-US" w:eastAsia="zh-CN"/>
        </w:rPr>
        <w:t>9、</w:t>
      </w:r>
      <w:r>
        <w:rPr>
          <w:rFonts w:hint="eastAsia" w:ascii="宋体" w:hAnsi="宋体" w:cs="宋体"/>
          <w:szCs w:val="21"/>
        </w:rPr>
        <w:t>拟安排的项目团队成员情况（项目负责人除外）</w:t>
      </w:r>
    </w:p>
    <w:p>
      <w:pPr>
        <w:spacing w:line="360" w:lineRule="auto"/>
        <w:ind w:left="420"/>
        <w:rPr>
          <w:rFonts w:ascii="宋体" w:hAnsi="宋体"/>
          <w:bCs/>
        </w:rPr>
      </w:pPr>
      <w:r>
        <w:rPr>
          <w:rFonts w:hint="eastAsia" w:ascii="宋体" w:hAnsi="宋体"/>
          <w:bCs/>
          <w:lang w:val="en-US" w:eastAsia="zh-CN"/>
        </w:rPr>
        <w:t>10</w:t>
      </w:r>
      <w:r>
        <w:rPr>
          <w:rFonts w:hint="eastAsia" w:ascii="宋体" w:hAnsi="宋体"/>
          <w:bCs/>
        </w:rPr>
        <w:t>、投标人认为必要的其他方案</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投标单位：（盖章）</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法定代表人或授权代表：（签字）</w:t>
      </w:r>
    </w:p>
    <w:p>
      <w:pPr>
        <w:adjustRightInd w:val="0"/>
        <w:snapToGrid w:val="0"/>
        <w:spacing w:line="300" w:lineRule="auto"/>
        <w:rPr>
          <w:snapToGrid w:val="0"/>
          <w:kern w:val="0"/>
        </w:rPr>
      </w:pPr>
    </w:p>
    <w:p>
      <w:pPr>
        <w:adjustRightInd w:val="0"/>
        <w:snapToGrid w:val="0"/>
        <w:spacing w:line="300" w:lineRule="auto"/>
        <w:rPr>
          <w:snapToGrid w:val="0"/>
          <w:kern w:val="0"/>
        </w:rPr>
      </w:pPr>
    </w:p>
    <w:p>
      <w:pPr>
        <w:wordWrap w:val="0"/>
        <w:adjustRightInd w:val="0"/>
        <w:snapToGrid w:val="0"/>
        <w:spacing w:line="300" w:lineRule="auto"/>
        <w:jc w:val="right"/>
        <w:rPr>
          <w:snapToGrid w:val="0"/>
          <w:kern w:val="0"/>
        </w:rPr>
      </w:pPr>
      <w:r>
        <w:rPr>
          <w:rFonts w:hint="eastAsia"/>
          <w:snapToGrid w:val="0"/>
          <w:kern w:val="0"/>
        </w:rPr>
        <w:t>年    月   日</w:t>
      </w: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tabs>
          <w:tab w:val="left" w:pos="8248"/>
          <w:tab w:val="left" w:pos="9368"/>
        </w:tabs>
        <w:spacing w:line="360" w:lineRule="auto"/>
      </w:pPr>
      <w:r>
        <w:rPr>
          <w:rFonts w:hint="eastAsia"/>
        </w:rPr>
        <w:t>附表：</w:t>
      </w:r>
    </w:p>
    <w:p>
      <w:pPr>
        <w:pStyle w:val="360"/>
        <w:jc w:val="center"/>
        <w:rPr>
          <w:rFonts w:ascii="仿宋" w:hAnsi="仿宋" w:eastAsia="仿宋"/>
          <w:b/>
          <w:snapToGrid w:val="0"/>
          <w:sz w:val="28"/>
          <w:szCs w:val="28"/>
        </w:rPr>
      </w:pPr>
      <w:r>
        <w:rPr>
          <w:rFonts w:hint="eastAsia" w:ascii="仿宋" w:hAnsi="仿宋" w:eastAsia="仿宋"/>
          <w:b/>
          <w:snapToGrid w:val="0"/>
          <w:sz w:val="28"/>
          <w:szCs w:val="28"/>
        </w:rPr>
        <w:t>项目人员情况一览表</w:t>
      </w:r>
    </w:p>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4" w:type="dxa"/>
          <w:bottom w:w="0" w:type="dxa"/>
          <w:right w:w="54" w:type="dxa"/>
        </w:tblCellMar>
      </w:tblPr>
      <w:tblGrid>
        <w:gridCol w:w="705"/>
        <w:gridCol w:w="1491"/>
        <w:gridCol w:w="851"/>
        <w:gridCol w:w="567"/>
        <w:gridCol w:w="1308"/>
        <w:gridCol w:w="1544"/>
        <w:gridCol w:w="1260"/>
        <w:gridCol w:w="162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02" w:hRule="atLeast"/>
          <w:jc w:val="center"/>
        </w:trPr>
        <w:tc>
          <w:tcPr>
            <w:tcW w:w="705" w:type="dxa"/>
            <w:vAlign w:val="center"/>
          </w:tcPr>
          <w:p>
            <w:pPr>
              <w:jc w:val="center"/>
              <w:rPr>
                <w:rFonts w:ascii="宋体" w:hAnsi="宋体" w:cs="Courier New"/>
                <w:snapToGrid w:val="0"/>
                <w:szCs w:val="21"/>
              </w:rPr>
            </w:pPr>
            <w:r>
              <w:rPr>
                <w:rFonts w:hint="eastAsia" w:ascii="宋体" w:hAnsi="宋体" w:cs="Courier New"/>
                <w:snapToGrid w:val="0"/>
                <w:szCs w:val="21"/>
              </w:rPr>
              <w:t>序号</w:t>
            </w:r>
          </w:p>
        </w:tc>
        <w:tc>
          <w:tcPr>
            <w:tcW w:w="1491" w:type="dxa"/>
            <w:vAlign w:val="center"/>
          </w:tcPr>
          <w:p>
            <w:pPr>
              <w:jc w:val="center"/>
              <w:rPr>
                <w:rFonts w:ascii="宋体" w:hAnsi="宋体" w:cs="Courier New"/>
                <w:snapToGrid w:val="0"/>
                <w:szCs w:val="21"/>
              </w:rPr>
            </w:pPr>
            <w:r>
              <w:rPr>
                <w:rFonts w:hint="eastAsia" w:ascii="宋体" w:hAnsi="宋体" w:cs="Courier New"/>
                <w:snapToGrid w:val="0"/>
                <w:szCs w:val="21"/>
              </w:rPr>
              <w:t>项目</w:t>
            </w:r>
          </w:p>
        </w:tc>
        <w:tc>
          <w:tcPr>
            <w:tcW w:w="851" w:type="dxa"/>
            <w:vAlign w:val="center"/>
          </w:tcPr>
          <w:p>
            <w:pPr>
              <w:jc w:val="center"/>
              <w:rPr>
                <w:rFonts w:ascii="宋体" w:hAnsi="宋体" w:cs="Courier New"/>
                <w:snapToGrid w:val="0"/>
                <w:szCs w:val="21"/>
              </w:rPr>
            </w:pPr>
            <w:r>
              <w:rPr>
                <w:rFonts w:hint="eastAsia" w:ascii="宋体" w:hAnsi="宋体" w:cs="Courier New"/>
                <w:snapToGrid w:val="0"/>
                <w:szCs w:val="21"/>
              </w:rPr>
              <w:t>姓名</w:t>
            </w:r>
          </w:p>
        </w:tc>
        <w:tc>
          <w:tcPr>
            <w:tcW w:w="567" w:type="dxa"/>
            <w:vAlign w:val="center"/>
          </w:tcPr>
          <w:p>
            <w:pPr>
              <w:jc w:val="center"/>
              <w:rPr>
                <w:rFonts w:ascii="宋体" w:hAnsi="宋体" w:cs="Courier New"/>
                <w:snapToGrid w:val="0"/>
                <w:szCs w:val="21"/>
              </w:rPr>
            </w:pPr>
            <w:r>
              <w:rPr>
                <w:rFonts w:hint="eastAsia" w:ascii="宋体" w:hAnsi="宋体" w:cs="Courier New"/>
                <w:snapToGrid w:val="0"/>
                <w:szCs w:val="21"/>
              </w:rPr>
              <w:t>学历</w:t>
            </w:r>
          </w:p>
        </w:tc>
        <w:tc>
          <w:tcPr>
            <w:tcW w:w="1308" w:type="dxa"/>
            <w:vAlign w:val="center"/>
          </w:tcPr>
          <w:p>
            <w:pPr>
              <w:jc w:val="center"/>
              <w:rPr>
                <w:rFonts w:ascii="宋体" w:hAnsi="宋体" w:cs="Courier New"/>
                <w:snapToGrid w:val="0"/>
                <w:szCs w:val="21"/>
              </w:rPr>
            </w:pPr>
            <w:r>
              <w:rPr>
                <w:rFonts w:hint="eastAsia" w:ascii="宋体" w:hAnsi="宋体" w:cs="Courier New"/>
                <w:snapToGrid w:val="0"/>
                <w:szCs w:val="21"/>
              </w:rPr>
              <w:t>岗位及职务</w:t>
            </w:r>
          </w:p>
        </w:tc>
        <w:tc>
          <w:tcPr>
            <w:tcW w:w="1544" w:type="dxa"/>
            <w:vAlign w:val="center"/>
          </w:tcPr>
          <w:p>
            <w:pPr>
              <w:ind w:right="-53" w:rightChars="-25"/>
              <w:jc w:val="center"/>
              <w:rPr>
                <w:rFonts w:ascii="宋体" w:hAnsi="宋体" w:cs="Courier New"/>
                <w:snapToGrid w:val="0"/>
                <w:szCs w:val="21"/>
              </w:rPr>
            </w:pPr>
            <w:r>
              <w:rPr>
                <w:rFonts w:hint="eastAsia" w:ascii="宋体" w:hAnsi="宋体" w:cs="Courier New"/>
                <w:snapToGrid w:val="0"/>
                <w:szCs w:val="21"/>
              </w:rPr>
              <w:t>持何种资格证件</w:t>
            </w:r>
          </w:p>
        </w:tc>
        <w:tc>
          <w:tcPr>
            <w:tcW w:w="1260" w:type="dxa"/>
            <w:vAlign w:val="center"/>
          </w:tcPr>
          <w:p>
            <w:pPr>
              <w:jc w:val="center"/>
              <w:rPr>
                <w:rFonts w:ascii="宋体" w:hAnsi="宋体" w:cs="Courier New"/>
                <w:snapToGrid w:val="0"/>
                <w:szCs w:val="21"/>
              </w:rPr>
            </w:pPr>
            <w:r>
              <w:rPr>
                <w:rFonts w:hint="eastAsia" w:ascii="宋体" w:hAnsi="宋体" w:cs="Courier New"/>
                <w:snapToGrid w:val="0"/>
                <w:szCs w:val="21"/>
              </w:rPr>
              <w:t>发证时间</w:t>
            </w:r>
          </w:p>
        </w:tc>
        <w:tc>
          <w:tcPr>
            <w:tcW w:w="1620" w:type="dxa"/>
            <w:vAlign w:val="center"/>
          </w:tcPr>
          <w:p>
            <w:pPr>
              <w:jc w:val="center"/>
              <w:rPr>
                <w:rFonts w:ascii="宋体" w:hAnsi="宋体" w:cs="Courier New"/>
                <w:snapToGrid w:val="0"/>
                <w:szCs w:val="21"/>
              </w:rPr>
            </w:pPr>
            <w:r>
              <w:rPr>
                <w:rFonts w:hint="eastAsia" w:ascii="宋体" w:hAnsi="宋体" w:cs="Courier New"/>
                <w:snapToGrid w:val="0"/>
                <w:szCs w:val="21"/>
              </w:rPr>
              <w:t>工作经验</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680" w:hRule="exact"/>
          <w:jc w:val="center"/>
        </w:trPr>
        <w:tc>
          <w:tcPr>
            <w:tcW w:w="705" w:type="dxa"/>
            <w:vAlign w:val="center"/>
          </w:tcPr>
          <w:p>
            <w:pPr>
              <w:jc w:val="center"/>
              <w:rPr>
                <w:rFonts w:ascii="宋体" w:hAnsi="宋体" w:cs="Courier New"/>
                <w:snapToGrid w:val="0"/>
                <w:szCs w:val="21"/>
              </w:rPr>
            </w:pPr>
            <w:r>
              <w:rPr>
                <w:rFonts w:ascii="宋体" w:hAnsi="宋体" w:cs="Courier New"/>
                <w:snapToGrid w:val="0"/>
                <w:szCs w:val="21"/>
              </w:rPr>
              <w:t>1</w:t>
            </w:r>
          </w:p>
        </w:tc>
        <w:tc>
          <w:tcPr>
            <w:tcW w:w="1491" w:type="dxa"/>
            <w:vAlign w:val="center"/>
          </w:tcPr>
          <w:p>
            <w:pPr>
              <w:jc w:val="center"/>
              <w:rPr>
                <w:rFonts w:ascii="宋体" w:hAnsi="宋体" w:cs="Courier New"/>
                <w:snapToGrid w:val="0"/>
                <w:szCs w:val="21"/>
              </w:rPr>
            </w:pPr>
            <w:r>
              <w:rPr>
                <w:rFonts w:hint="eastAsia" w:ascii="宋体" w:hAnsi="宋体" w:cs="Courier New"/>
                <w:snapToGrid w:val="0"/>
                <w:szCs w:val="21"/>
              </w:rPr>
              <w:t>项目负责人</w:t>
            </w:r>
          </w:p>
        </w:tc>
        <w:tc>
          <w:tcPr>
            <w:tcW w:w="851" w:type="dxa"/>
            <w:vAlign w:val="center"/>
          </w:tcPr>
          <w:p>
            <w:pPr>
              <w:rPr>
                <w:rFonts w:ascii="宋体" w:hAnsi="宋体" w:cs="Courier New"/>
                <w:snapToGrid w:val="0"/>
                <w:szCs w:val="21"/>
              </w:rPr>
            </w:pPr>
          </w:p>
        </w:tc>
        <w:tc>
          <w:tcPr>
            <w:tcW w:w="567" w:type="dxa"/>
            <w:vAlign w:val="center"/>
          </w:tcPr>
          <w:p>
            <w:pPr>
              <w:rPr>
                <w:rFonts w:ascii="宋体" w:hAnsi="宋体" w:cs="Courier New"/>
                <w:snapToGrid w:val="0"/>
                <w:szCs w:val="21"/>
              </w:rPr>
            </w:pPr>
          </w:p>
        </w:tc>
        <w:tc>
          <w:tcPr>
            <w:tcW w:w="1308" w:type="dxa"/>
            <w:vAlign w:val="center"/>
          </w:tcPr>
          <w:p>
            <w:pPr>
              <w:rPr>
                <w:rFonts w:ascii="宋体" w:hAnsi="宋体" w:cs="Courier New"/>
                <w:snapToGrid w:val="0"/>
                <w:szCs w:val="21"/>
              </w:rPr>
            </w:pPr>
          </w:p>
        </w:tc>
        <w:tc>
          <w:tcPr>
            <w:tcW w:w="1544" w:type="dxa"/>
            <w:vAlign w:val="center"/>
          </w:tcPr>
          <w:p>
            <w:pPr>
              <w:rPr>
                <w:rFonts w:ascii="宋体" w:hAnsi="宋体" w:cs="Courier New"/>
                <w:snapToGrid w:val="0"/>
                <w:szCs w:val="21"/>
              </w:rPr>
            </w:pPr>
          </w:p>
        </w:tc>
        <w:tc>
          <w:tcPr>
            <w:tcW w:w="1260" w:type="dxa"/>
            <w:vAlign w:val="center"/>
          </w:tcPr>
          <w:p>
            <w:pPr>
              <w:rPr>
                <w:rFonts w:ascii="宋体" w:hAnsi="宋体" w:cs="Courier New"/>
                <w:snapToGrid w:val="0"/>
                <w:szCs w:val="21"/>
              </w:rPr>
            </w:pPr>
          </w:p>
        </w:tc>
        <w:tc>
          <w:tcPr>
            <w:tcW w:w="1620" w:type="dxa"/>
            <w:vAlign w:val="center"/>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2</w:t>
            </w:r>
          </w:p>
        </w:tc>
        <w:tc>
          <w:tcPr>
            <w:tcW w:w="1491" w:type="dxa"/>
            <w:vMerge w:val="restart"/>
            <w:vAlign w:val="center"/>
          </w:tcPr>
          <w:p>
            <w:pPr>
              <w:jc w:val="center"/>
              <w:rPr>
                <w:rFonts w:ascii="宋体" w:hAnsi="宋体" w:cs="Courier New"/>
                <w:snapToGrid w:val="0"/>
                <w:szCs w:val="21"/>
              </w:rPr>
            </w:pPr>
            <w:r>
              <w:rPr>
                <w:rFonts w:hint="eastAsia" w:ascii="宋体" w:hAnsi="宋体" w:cs="Courier New"/>
                <w:snapToGrid w:val="0"/>
                <w:szCs w:val="21"/>
              </w:rPr>
              <w:t>项目团队成员</w:t>
            </w: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3</w:t>
            </w:r>
          </w:p>
        </w:tc>
        <w:tc>
          <w:tcPr>
            <w:tcW w:w="1491" w:type="dxa"/>
            <w:vMerge w:val="continue"/>
          </w:tcPr>
          <w:p>
            <w:pPr>
              <w:jc w:val="center"/>
              <w:rPr>
                <w:rFonts w:ascii="宋体" w:hAnsi="宋体" w:cs="Courier New"/>
                <w:snapToGrid w:val="0"/>
                <w:szCs w:val="21"/>
              </w:rPr>
            </w:pP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4</w:t>
            </w:r>
          </w:p>
        </w:tc>
        <w:tc>
          <w:tcPr>
            <w:tcW w:w="1491" w:type="dxa"/>
            <w:vMerge w:val="continue"/>
          </w:tcPr>
          <w:p>
            <w:pPr>
              <w:jc w:val="center"/>
              <w:rPr>
                <w:rFonts w:ascii="宋体" w:hAnsi="宋体" w:cs="Courier New"/>
                <w:snapToGrid w:val="0"/>
                <w:szCs w:val="21"/>
              </w:rPr>
            </w:pP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5</w:t>
            </w:r>
          </w:p>
        </w:tc>
        <w:tc>
          <w:tcPr>
            <w:tcW w:w="1491" w:type="dxa"/>
            <w:vMerge w:val="continue"/>
          </w:tcPr>
          <w:p>
            <w:pPr>
              <w:jc w:val="center"/>
              <w:rPr>
                <w:rFonts w:ascii="宋体" w:hAnsi="宋体" w:cs="Courier New"/>
                <w:snapToGrid w:val="0"/>
                <w:szCs w:val="21"/>
              </w:rPr>
            </w:pP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6</w:t>
            </w:r>
          </w:p>
        </w:tc>
        <w:tc>
          <w:tcPr>
            <w:tcW w:w="1491" w:type="dxa"/>
            <w:vMerge w:val="continue"/>
          </w:tcPr>
          <w:p>
            <w:pPr>
              <w:jc w:val="center"/>
              <w:rPr>
                <w:rFonts w:ascii="宋体" w:hAnsi="宋体" w:cs="Courier New"/>
                <w:snapToGrid w:val="0"/>
                <w:szCs w:val="21"/>
              </w:rPr>
            </w:pP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7</w:t>
            </w:r>
          </w:p>
        </w:tc>
        <w:tc>
          <w:tcPr>
            <w:tcW w:w="1491" w:type="dxa"/>
            <w:vMerge w:val="continue"/>
          </w:tcPr>
          <w:p>
            <w:pPr>
              <w:jc w:val="center"/>
              <w:rPr>
                <w:rFonts w:ascii="宋体" w:hAnsi="宋体" w:cs="Courier New"/>
                <w:snapToGrid w:val="0"/>
                <w:szCs w:val="21"/>
              </w:rPr>
            </w:pP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8</w:t>
            </w:r>
          </w:p>
        </w:tc>
        <w:tc>
          <w:tcPr>
            <w:tcW w:w="1491" w:type="dxa"/>
            <w:vMerge w:val="continue"/>
          </w:tcPr>
          <w:p>
            <w:pPr>
              <w:jc w:val="center"/>
              <w:rPr>
                <w:rFonts w:ascii="宋体" w:hAnsi="宋体" w:cs="Courier New"/>
                <w:snapToGrid w:val="0"/>
                <w:szCs w:val="21"/>
              </w:rPr>
            </w:pP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pPr>
              <w:jc w:val="center"/>
              <w:rPr>
                <w:rFonts w:ascii="宋体" w:hAnsi="宋体" w:cs="Courier New"/>
                <w:snapToGrid w:val="0"/>
                <w:szCs w:val="21"/>
              </w:rPr>
            </w:pPr>
            <w:r>
              <w:rPr>
                <w:rFonts w:hint="eastAsia" w:ascii="宋体" w:hAnsi="宋体" w:cs="Courier New"/>
                <w:snapToGrid w:val="0"/>
                <w:szCs w:val="21"/>
              </w:rPr>
              <w:t>9</w:t>
            </w:r>
          </w:p>
        </w:tc>
        <w:tc>
          <w:tcPr>
            <w:tcW w:w="1491" w:type="dxa"/>
            <w:vMerge w:val="continue"/>
          </w:tcPr>
          <w:p>
            <w:pPr>
              <w:jc w:val="center"/>
              <w:rPr>
                <w:rFonts w:ascii="宋体" w:hAnsi="宋体" w:cs="Courier New"/>
                <w:snapToGrid w:val="0"/>
                <w:szCs w:val="21"/>
              </w:rPr>
            </w:pPr>
          </w:p>
        </w:tc>
        <w:tc>
          <w:tcPr>
            <w:tcW w:w="851" w:type="dxa"/>
          </w:tcPr>
          <w:p>
            <w:pPr>
              <w:rPr>
                <w:rFonts w:ascii="宋体" w:hAnsi="宋体" w:cs="Courier New"/>
                <w:snapToGrid w:val="0"/>
                <w:szCs w:val="21"/>
              </w:rPr>
            </w:pPr>
          </w:p>
        </w:tc>
        <w:tc>
          <w:tcPr>
            <w:tcW w:w="567" w:type="dxa"/>
          </w:tcPr>
          <w:p>
            <w:pPr>
              <w:rPr>
                <w:rFonts w:ascii="宋体" w:hAnsi="宋体" w:cs="Courier New"/>
                <w:snapToGrid w:val="0"/>
                <w:szCs w:val="21"/>
              </w:rPr>
            </w:pPr>
          </w:p>
        </w:tc>
        <w:tc>
          <w:tcPr>
            <w:tcW w:w="1308" w:type="dxa"/>
          </w:tcPr>
          <w:p>
            <w:pPr>
              <w:rPr>
                <w:rFonts w:ascii="宋体" w:hAnsi="宋体" w:cs="Courier New"/>
                <w:snapToGrid w:val="0"/>
                <w:szCs w:val="21"/>
              </w:rPr>
            </w:pPr>
          </w:p>
        </w:tc>
        <w:tc>
          <w:tcPr>
            <w:tcW w:w="1544" w:type="dxa"/>
          </w:tcPr>
          <w:p>
            <w:pPr>
              <w:rPr>
                <w:rFonts w:ascii="宋体" w:hAnsi="宋体" w:cs="Courier New"/>
                <w:snapToGrid w:val="0"/>
                <w:szCs w:val="21"/>
              </w:rPr>
            </w:pPr>
          </w:p>
        </w:tc>
        <w:tc>
          <w:tcPr>
            <w:tcW w:w="1260" w:type="dxa"/>
          </w:tcPr>
          <w:p>
            <w:pPr>
              <w:rPr>
                <w:rFonts w:ascii="宋体" w:hAnsi="宋体" w:cs="Courier New"/>
                <w:snapToGrid w:val="0"/>
                <w:szCs w:val="21"/>
              </w:rPr>
            </w:pPr>
          </w:p>
        </w:tc>
        <w:tc>
          <w:tcPr>
            <w:tcW w:w="1620" w:type="dxa"/>
          </w:tcPr>
          <w:p>
            <w:pPr>
              <w:rPr>
                <w:rFonts w:ascii="宋体" w:hAnsi="宋体" w:cs="Courier New"/>
                <w:snapToGrid w:val="0"/>
                <w:szCs w:val="21"/>
              </w:rPr>
            </w:pPr>
          </w:p>
        </w:tc>
      </w:tr>
    </w:tbl>
    <w:p>
      <w:pPr>
        <w:autoSpaceDE w:val="0"/>
        <w:autoSpaceDN w:val="0"/>
        <w:adjustRightInd w:val="0"/>
        <w:spacing w:line="360" w:lineRule="auto"/>
        <w:rPr>
          <w:rFonts w:ascii="宋体" w:hAnsi="宋体"/>
          <w:szCs w:val="21"/>
          <w:lang w:val="zh-CN"/>
        </w:rPr>
      </w:pPr>
      <w:r>
        <w:rPr>
          <w:rFonts w:hint="eastAsia" w:ascii="宋体" w:hAnsi="宋体"/>
          <w:szCs w:val="21"/>
          <w:lang w:val="zh-CN"/>
        </w:rPr>
        <w:t xml:space="preserve">注： </w:t>
      </w:r>
    </w:p>
    <w:p>
      <w:pPr>
        <w:tabs>
          <w:tab w:val="left" w:pos="170"/>
        </w:tabs>
        <w:autoSpaceDE w:val="0"/>
        <w:autoSpaceDN w:val="0"/>
        <w:adjustRightInd w:val="0"/>
        <w:spacing w:line="360" w:lineRule="auto"/>
        <w:ind w:firstLine="210" w:firstLineChars="100"/>
        <w:rPr>
          <w:rFonts w:ascii="宋体" w:hAnsi="宋体"/>
          <w:szCs w:val="21"/>
          <w:lang w:val="zh-CN"/>
        </w:rPr>
      </w:pPr>
      <w:r>
        <w:rPr>
          <w:rFonts w:hint="eastAsia" w:ascii="宋体" w:hAnsi="宋体"/>
          <w:szCs w:val="21"/>
          <w:lang w:val="zh-CN"/>
        </w:rPr>
        <w:t>1、填写时，如本表格不适合投标单位的实际情况，可根据本表格格式自行划表填写。</w:t>
      </w:r>
    </w:p>
    <w:p>
      <w:pPr>
        <w:tabs>
          <w:tab w:val="left" w:pos="170"/>
        </w:tabs>
        <w:autoSpaceDE w:val="0"/>
        <w:autoSpaceDN w:val="0"/>
        <w:adjustRightInd w:val="0"/>
        <w:spacing w:line="360" w:lineRule="auto"/>
        <w:ind w:firstLine="210" w:firstLineChars="100"/>
        <w:rPr>
          <w:rFonts w:ascii="宋体" w:hAnsi="宋体"/>
          <w:szCs w:val="21"/>
          <w:lang w:val="zh-CN"/>
        </w:rPr>
      </w:pPr>
      <w:r>
        <w:rPr>
          <w:rFonts w:hint="eastAsia" w:ascii="宋体" w:hAnsi="宋体"/>
          <w:szCs w:val="21"/>
          <w:lang w:val="zh-CN"/>
        </w:rPr>
        <w:t>2、有关人员简历及资格证书及其它证明材料（复印件或扫描件加盖公章）需附在本表之后。</w:t>
      </w:r>
    </w:p>
    <w:p>
      <w:pPr>
        <w:tabs>
          <w:tab w:val="left" w:pos="170"/>
        </w:tabs>
        <w:autoSpaceDE w:val="0"/>
        <w:autoSpaceDN w:val="0"/>
        <w:adjustRightInd w:val="0"/>
        <w:spacing w:line="360" w:lineRule="auto"/>
        <w:ind w:firstLine="210" w:firstLineChars="100"/>
        <w:rPr>
          <w:rFonts w:ascii="宋体" w:hAnsi="宋体"/>
          <w:szCs w:val="21"/>
          <w:lang w:val="zh-CN"/>
        </w:rPr>
      </w:pPr>
      <w:r>
        <w:rPr>
          <w:rFonts w:hint="eastAsia" w:ascii="宋体" w:hAnsi="宋体"/>
          <w:szCs w:val="21"/>
          <w:lang w:val="zh-CN"/>
        </w:rPr>
        <w:t>3、本表格所要求填写的人员是指投标单位将安排在此项目的具体人员。</w:t>
      </w:r>
    </w:p>
    <w:p>
      <w:pPr>
        <w:spacing w:line="360" w:lineRule="auto"/>
        <w:rPr>
          <w:rFonts w:cs="Courier New"/>
          <w:snapToGrid w:val="0"/>
          <w:szCs w:val="18"/>
        </w:rPr>
      </w:pPr>
    </w:p>
    <w:p>
      <w:pPr>
        <w:spacing w:line="360" w:lineRule="auto"/>
        <w:rPr>
          <w:rFonts w:cs="Courier New"/>
          <w:snapToGrid w:val="0"/>
          <w:szCs w:val="18"/>
        </w:rPr>
      </w:pPr>
    </w:p>
    <w:p>
      <w:pPr>
        <w:adjustRightInd w:val="0"/>
        <w:snapToGrid w:val="0"/>
        <w:spacing w:line="300" w:lineRule="auto"/>
        <w:rPr>
          <w:snapToGrid w:val="0"/>
          <w:kern w:val="0"/>
        </w:rPr>
      </w:pPr>
      <w:r>
        <w:rPr>
          <w:rFonts w:hint="eastAsia"/>
          <w:snapToGrid w:val="0"/>
          <w:kern w:val="0"/>
        </w:rPr>
        <w:t>投标单位：（盖章）</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法定代表人或授权代表：（签字）</w:t>
      </w:r>
    </w:p>
    <w:p>
      <w:pPr>
        <w:adjustRightInd w:val="0"/>
        <w:snapToGrid w:val="0"/>
        <w:spacing w:line="300" w:lineRule="auto"/>
        <w:rPr>
          <w:snapToGrid w:val="0"/>
          <w:kern w:val="0"/>
        </w:rPr>
      </w:pPr>
    </w:p>
    <w:p>
      <w:pPr>
        <w:adjustRightInd w:val="0"/>
        <w:snapToGrid w:val="0"/>
        <w:spacing w:line="300" w:lineRule="auto"/>
        <w:rPr>
          <w:snapToGrid w:val="0"/>
          <w:kern w:val="0"/>
        </w:rPr>
      </w:pPr>
    </w:p>
    <w:p>
      <w:pPr>
        <w:wordWrap w:val="0"/>
        <w:adjustRightInd w:val="0"/>
        <w:snapToGrid w:val="0"/>
        <w:spacing w:line="300" w:lineRule="auto"/>
        <w:jc w:val="right"/>
        <w:rPr>
          <w:snapToGrid w:val="0"/>
          <w:kern w:val="0"/>
        </w:rPr>
      </w:pPr>
      <w:r>
        <w:rPr>
          <w:rFonts w:hint="eastAsia"/>
          <w:snapToGrid w:val="0"/>
          <w:kern w:val="0"/>
        </w:rPr>
        <w:t>年    月   日</w:t>
      </w: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adjustRightInd w:val="0"/>
        <w:snapToGrid w:val="0"/>
        <w:spacing w:line="300" w:lineRule="auto"/>
        <w:jc w:val="right"/>
        <w:rPr>
          <w:snapToGrid w:val="0"/>
          <w:kern w:val="0"/>
        </w:rPr>
      </w:pPr>
    </w:p>
    <w:p>
      <w:pPr>
        <w:pStyle w:val="31"/>
        <w:adjustRightInd w:val="0"/>
        <w:snapToGrid w:val="0"/>
        <w:spacing w:line="312" w:lineRule="auto"/>
        <w:jc w:val="center"/>
        <w:rPr>
          <w:rFonts w:ascii="Times New Roman" w:hAnsi="Times New Roman"/>
          <w:b/>
          <w:sz w:val="28"/>
        </w:rPr>
      </w:pPr>
    </w:p>
    <w:p/>
    <w:p/>
    <w:p>
      <w:pPr>
        <w:widowControl/>
        <w:jc w:val="left"/>
      </w:pPr>
      <w:r>
        <w:br w:type="page"/>
      </w:r>
    </w:p>
    <w:p/>
    <w:p>
      <w:pPr>
        <w:pStyle w:val="10"/>
        <w:numPr>
          <w:ilvl w:val="0"/>
          <w:numId w:val="0"/>
        </w:numPr>
        <w:tabs>
          <w:tab w:val="clear" w:pos="2111"/>
        </w:tabs>
        <w:spacing w:before="120" w:after="120"/>
        <w:ind w:left="-1" w:leftChars="-1" w:hanging="1"/>
        <w:jc w:val="center"/>
        <w:rPr>
          <w:rFonts w:asciiTheme="minorEastAsia" w:hAnsiTheme="minorEastAsia" w:eastAsiaTheme="minorEastAsia"/>
          <w:sz w:val="24"/>
        </w:rPr>
      </w:pPr>
      <w:r>
        <w:rPr>
          <w:rFonts w:asciiTheme="minorEastAsia" w:hAnsiTheme="minorEastAsia" w:eastAsiaTheme="minorEastAsia"/>
          <w:sz w:val="24"/>
        </w:rPr>
        <w:t>格式</w:t>
      </w:r>
      <w:r>
        <w:rPr>
          <w:rFonts w:hint="eastAsia" w:asciiTheme="minorEastAsia" w:hAnsiTheme="minorEastAsia" w:eastAsiaTheme="minorEastAsia"/>
          <w:sz w:val="24"/>
        </w:rPr>
        <w:t>8</w:t>
      </w:r>
      <w:r>
        <w:rPr>
          <w:rFonts w:asciiTheme="minorEastAsia" w:hAnsiTheme="minorEastAsia" w:eastAsiaTheme="minorEastAsia"/>
          <w:sz w:val="24"/>
        </w:rPr>
        <w:t xml:space="preserve">  </w:t>
      </w:r>
      <w:r>
        <w:rPr>
          <w:rFonts w:hint="eastAsia" w:asciiTheme="minorEastAsia" w:hAnsiTheme="minorEastAsia" w:eastAsiaTheme="minorEastAsia"/>
          <w:sz w:val="24"/>
        </w:rPr>
        <w:t>投标人情况介绍</w:t>
      </w:r>
    </w:p>
    <w:p/>
    <w:p>
      <w:pPr>
        <w:adjustRightInd w:val="0"/>
        <w:snapToGrid w:val="0"/>
        <w:spacing w:line="360" w:lineRule="auto"/>
        <w:rPr>
          <w:rFonts w:ascii="宋体" w:hAnsi="宋体"/>
          <w:bCs/>
          <w:snapToGrid w:val="0"/>
          <w:kern w:val="0"/>
        </w:rPr>
      </w:pPr>
      <w:r>
        <w:rPr>
          <w:rFonts w:ascii="宋体" w:hAnsi="宋体"/>
          <w:bCs/>
          <w:snapToGrid w:val="0"/>
          <w:kern w:val="0"/>
        </w:rPr>
        <w:t>1、</w:t>
      </w:r>
      <w:r>
        <w:rPr>
          <w:rFonts w:hint="eastAsia" w:ascii="宋体" w:hAnsi="宋体"/>
          <w:bCs/>
          <w:snapToGrid w:val="0"/>
          <w:kern w:val="0"/>
        </w:rPr>
        <w:t>投标人基本情况简介，格式自拟，包括但不限于经营范围、依法纳税记录等；</w:t>
      </w:r>
    </w:p>
    <w:p>
      <w:pPr>
        <w:adjustRightInd w:val="0"/>
        <w:snapToGrid w:val="0"/>
        <w:spacing w:line="360" w:lineRule="auto"/>
        <w:rPr>
          <w:rFonts w:ascii="宋体" w:hAnsi="宋体"/>
          <w:bCs/>
          <w:snapToGrid w:val="0"/>
          <w:kern w:val="0"/>
          <w:szCs w:val="21"/>
        </w:rPr>
      </w:pPr>
    </w:p>
    <w:p>
      <w:pPr>
        <w:adjustRightInd w:val="0"/>
        <w:snapToGrid w:val="0"/>
        <w:spacing w:line="360" w:lineRule="auto"/>
        <w:rPr>
          <w:rFonts w:ascii="宋体" w:hAnsi="宋体"/>
          <w:snapToGrid w:val="0"/>
          <w:kern w:val="0"/>
          <w:szCs w:val="21"/>
        </w:rPr>
      </w:pPr>
      <w:r>
        <w:rPr>
          <w:rFonts w:hint="eastAsia" w:ascii="宋体" w:hAnsi="宋体"/>
          <w:bCs/>
          <w:snapToGrid w:val="0"/>
          <w:kern w:val="0"/>
          <w:szCs w:val="21"/>
        </w:rPr>
        <w:t>2、</w:t>
      </w:r>
      <w:r>
        <w:rPr>
          <w:rFonts w:hint="eastAsia" w:ascii="宋体" w:hAnsi="宋体"/>
          <w:bCs/>
          <w:snapToGrid w:val="0"/>
          <w:kern w:val="0"/>
        </w:rPr>
        <w:t>投标人认为有必要提供的其他文件。</w:t>
      </w:r>
    </w:p>
    <w:p>
      <w:pPr>
        <w:adjustRightInd w:val="0"/>
        <w:snapToGrid w:val="0"/>
        <w:spacing w:line="360" w:lineRule="auto"/>
        <w:rPr>
          <w:bCs/>
          <w:snapToGrid w:val="0"/>
          <w:kern w:val="0"/>
        </w:rPr>
      </w:pPr>
    </w:p>
    <w:p>
      <w:pPr>
        <w:adjustRightInd w:val="0"/>
        <w:snapToGrid w:val="0"/>
        <w:spacing w:line="360" w:lineRule="auto"/>
        <w:rPr>
          <w:rFonts w:eastAsia="楷体_GB2312"/>
          <w:b/>
          <w:bCs/>
          <w:snapToGrid w:val="0"/>
          <w:kern w:val="0"/>
        </w:rPr>
      </w:pPr>
      <w:r>
        <w:rPr>
          <w:rFonts w:hint="eastAsia" w:eastAsia="楷体_GB2312"/>
          <w:b/>
          <w:bCs/>
          <w:snapToGrid w:val="0"/>
          <w:kern w:val="0"/>
        </w:rPr>
        <w:t>注：投标人提供的以上资料若为复印件或扫描件需加盖投标人公章</w:t>
      </w:r>
    </w:p>
    <w:p>
      <w:pPr>
        <w:pStyle w:val="7"/>
        <w:spacing w:before="0"/>
        <w:rPr>
          <w:rFonts w:ascii="宋体" w:hAnsi="宋体"/>
          <w:sz w:val="28"/>
        </w:rPr>
      </w:pPr>
    </w:p>
    <w:p/>
    <w:p/>
    <w:p/>
    <w:p/>
    <w:p/>
    <w:p/>
    <w:p/>
    <w:p/>
    <w:p/>
    <w:p/>
    <w:p/>
    <w:p/>
    <w:p/>
    <w:p/>
    <w:p/>
    <w:p/>
    <w:p/>
    <w:p/>
    <w:p/>
    <w:p/>
    <w:p/>
    <w:p/>
    <w:p/>
    <w:p/>
    <w:p/>
    <w:p/>
    <w:p/>
    <w:p/>
    <w:p/>
    <w:p/>
    <w:p/>
    <w:p>
      <w:pPr>
        <w:widowControl/>
        <w:jc w:val="left"/>
      </w:pPr>
      <w:r>
        <w:br w:type="page"/>
      </w:r>
    </w:p>
    <w:p/>
    <w:p>
      <w:pPr>
        <w:pStyle w:val="10"/>
        <w:numPr>
          <w:ilvl w:val="0"/>
          <w:numId w:val="0"/>
        </w:numPr>
        <w:tabs>
          <w:tab w:val="clear" w:pos="2111"/>
        </w:tabs>
        <w:spacing w:before="120" w:after="120"/>
        <w:ind w:left="-1" w:leftChars="-1" w:hanging="1"/>
        <w:jc w:val="center"/>
        <w:rPr>
          <w:rFonts w:asciiTheme="minorEastAsia" w:hAnsiTheme="minorEastAsia" w:eastAsiaTheme="minorEastAsia"/>
          <w:sz w:val="24"/>
        </w:rPr>
      </w:pPr>
      <w:bookmarkStart w:id="69" w:name="_Toc44690436"/>
      <w:bookmarkStart w:id="70" w:name="_Toc44690709"/>
      <w:bookmarkStart w:id="71" w:name="_Toc44691400"/>
      <w:bookmarkStart w:id="72" w:name="_Toc44691168"/>
      <w:r>
        <w:rPr>
          <w:rFonts w:hint="eastAsia" w:asciiTheme="minorEastAsia" w:hAnsiTheme="minorEastAsia" w:eastAsiaTheme="minorEastAsia"/>
          <w:sz w:val="24"/>
        </w:rPr>
        <w:t>格式9  偏离表</w:t>
      </w:r>
      <w:bookmarkEnd w:id="69"/>
      <w:bookmarkEnd w:id="70"/>
      <w:bookmarkEnd w:id="71"/>
      <w:bookmarkEnd w:id="72"/>
    </w:p>
    <w:p>
      <w:pPr>
        <w:adjustRightInd w:val="0"/>
        <w:snapToGrid w:val="0"/>
        <w:spacing w:line="360" w:lineRule="auto"/>
        <w:rPr>
          <w:rFonts w:ascii="宋体" w:hAnsi="宋体"/>
        </w:rPr>
      </w:pPr>
    </w:p>
    <w:p>
      <w:pPr>
        <w:snapToGrid w:val="0"/>
        <w:spacing w:line="360" w:lineRule="auto"/>
        <w:jc w:val="center"/>
        <w:rPr>
          <w:b/>
          <w:sz w:val="24"/>
        </w:rPr>
      </w:pPr>
      <w:r>
        <w:rPr>
          <w:rFonts w:hint="eastAsia"/>
          <w:b/>
          <w:sz w:val="24"/>
        </w:rPr>
        <w:t>招标项目需求偏离表</w:t>
      </w:r>
    </w:p>
    <w:tbl>
      <w:tblPr>
        <w:tblStyle w:val="51"/>
        <w:tblW w:w="101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010"/>
        <w:gridCol w:w="3544"/>
        <w:gridCol w:w="1984"/>
        <w:gridCol w:w="19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675" w:type="dxa"/>
            <w:vAlign w:val="center"/>
          </w:tcPr>
          <w:p>
            <w:pPr>
              <w:rPr>
                <w:rFonts w:ascii="宋体" w:hAnsi="宋体"/>
                <w:szCs w:val="21"/>
              </w:rPr>
            </w:pPr>
            <w:r>
              <w:rPr>
                <w:rFonts w:hint="eastAsia" w:ascii="宋体" w:hAnsi="宋体"/>
                <w:szCs w:val="21"/>
              </w:rPr>
              <w:t>序号</w:t>
            </w:r>
          </w:p>
        </w:tc>
        <w:tc>
          <w:tcPr>
            <w:tcW w:w="2010" w:type="dxa"/>
            <w:vAlign w:val="center"/>
          </w:tcPr>
          <w:p>
            <w:pPr>
              <w:ind w:left="136" w:leftChars="65"/>
              <w:jc w:val="center"/>
              <w:rPr>
                <w:rFonts w:ascii="宋体" w:hAnsi="宋体"/>
                <w:szCs w:val="21"/>
              </w:rPr>
            </w:pPr>
            <w:r>
              <w:rPr>
                <w:rFonts w:hint="eastAsia" w:ascii="宋体" w:hAnsi="宋体"/>
                <w:szCs w:val="21"/>
              </w:rPr>
              <w:t>招标项目需求</w:t>
            </w:r>
          </w:p>
        </w:tc>
        <w:tc>
          <w:tcPr>
            <w:tcW w:w="3544" w:type="dxa"/>
            <w:vAlign w:val="center"/>
          </w:tcPr>
          <w:p>
            <w:pPr>
              <w:ind w:left="136" w:leftChars="65"/>
              <w:jc w:val="center"/>
              <w:rPr>
                <w:rFonts w:ascii="宋体" w:hAnsi="宋体"/>
                <w:szCs w:val="21"/>
              </w:rPr>
            </w:pPr>
            <w:r>
              <w:rPr>
                <w:rFonts w:hint="eastAsia" w:ascii="宋体" w:hAnsi="宋体"/>
                <w:szCs w:val="21"/>
              </w:rPr>
              <w:t>投标文件响应</w:t>
            </w:r>
          </w:p>
        </w:tc>
        <w:tc>
          <w:tcPr>
            <w:tcW w:w="1984" w:type="dxa"/>
            <w:vAlign w:val="center"/>
          </w:tcPr>
          <w:p>
            <w:pPr>
              <w:ind w:left="136" w:leftChars="65"/>
              <w:jc w:val="center"/>
              <w:rPr>
                <w:rFonts w:ascii="宋体" w:hAnsi="宋体"/>
                <w:szCs w:val="21"/>
              </w:rPr>
            </w:pPr>
            <w:r>
              <w:rPr>
                <w:rFonts w:hint="eastAsia" w:ascii="宋体" w:hAnsi="宋体"/>
                <w:szCs w:val="21"/>
              </w:rPr>
              <w:t>偏离情况</w:t>
            </w:r>
          </w:p>
        </w:tc>
        <w:tc>
          <w:tcPr>
            <w:tcW w:w="1974" w:type="dxa"/>
            <w:vAlign w:val="center"/>
          </w:tcPr>
          <w:p>
            <w:pPr>
              <w:ind w:left="136" w:leftChars="65"/>
              <w:jc w:val="center"/>
              <w:rPr>
                <w:rFonts w:ascii="宋体" w:hAnsi="宋体"/>
                <w:szCs w:val="21"/>
              </w:rPr>
            </w:pPr>
            <w:r>
              <w:rPr>
                <w:rFonts w:hint="eastAsia" w:ascii="宋体" w:hAnsi="宋体"/>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0187" w:type="dxa"/>
            <w:gridSpan w:val="5"/>
          </w:tcPr>
          <w:p>
            <w:pPr>
              <w:ind w:left="137" w:leftChars="1" w:hanging="135" w:hangingChars="64"/>
              <w:jc w:val="center"/>
              <w:rPr>
                <w:rFonts w:ascii="宋体" w:hAnsi="宋体"/>
                <w:szCs w:val="21"/>
              </w:rPr>
            </w:pPr>
            <w:r>
              <w:rPr>
                <w:rFonts w:hint="eastAsia" w:ascii="宋体" w:hAnsi="宋体"/>
                <w:b/>
                <w:kern w:val="0"/>
                <w:szCs w:val="21"/>
              </w:rPr>
              <w:t>招标项目需求中</w:t>
            </w:r>
            <w:r>
              <w:rPr>
                <w:rFonts w:hint="eastAsia" w:ascii="宋体" w:hAnsi="宋体"/>
                <w:b/>
                <w:color w:val="FF0000"/>
                <w:kern w:val="0"/>
                <w:szCs w:val="21"/>
              </w:rPr>
              <w:t>带★</w:t>
            </w:r>
            <w:r>
              <w:rPr>
                <w:rFonts w:hint="eastAsia" w:ascii="宋体" w:hAnsi="宋体" w:cs="Arial"/>
                <w:b/>
                <w:color w:val="FF0000"/>
              </w:rPr>
              <w:t>号</w:t>
            </w:r>
            <w:r>
              <w:rPr>
                <w:rFonts w:hint="eastAsia" w:ascii="宋体" w:hAnsi="宋体" w:cs="Arial"/>
                <w:b/>
              </w:rPr>
              <w:t>条款（如有）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3" w:hRule="atLeast"/>
          <w:jc w:val="center"/>
        </w:trPr>
        <w:tc>
          <w:tcPr>
            <w:tcW w:w="675" w:type="dxa"/>
            <w:vAlign w:val="center"/>
          </w:tcPr>
          <w:p>
            <w:pPr>
              <w:ind w:left="136" w:leftChars="65"/>
              <w:jc w:val="center"/>
              <w:rPr>
                <w:rFonts w:ascii="宋体" w:hAnsi="宋体"/>
                <w:szCs w:val="21"/>
              </w:rPr>
            </w:pPr>
            <w:r>
              <w:rPr>
                <w:rFonts w:hint="eastAsia" w:ascii="宋体" w:hAnsi="宋体"/>
                <w:szCs w:val="21"/>
              </w:rPr>
              <w:t>1</w:t>
            </w:r>
          </w:p>
        </w:tc>
        <w:tc>
          <w:tcPr>
            <w:tcW w:w="2010" w:type="dxa"/>
            <w:vAlign w:val="center"/>
          </w:tcPr>
          <w:p>
            <w:pPr>
              <w:rPr>
                <w:rFonts w:ascii="宋体" w:hAnsi="宋体"/>
                <w:b/>
                <w:color w:val="FF0000"/>
              </w:rPr>
            </w:pPr>
            <w:r>
              <w:rPr>
                <w:rFonts w:hint="eastAsia" w:ascii="宋体" w:hAnsi="宋体"/>
                <w:b/>
                <w:color w:val="FF0000"/>
              </w:rPr>
              <w:t>招标文件第二章《项目需求》中所有带</w:t>
            </w:r>
            <w:r>
              <w:rPr>
                <w:rFonts w:hint="eastAsia" w:ascii="宋体" w:hAnsi="宋体"/>
                <w:b/>
                <w:color w:val="FF0000"/>
                <w:kern w:val="0"/>
                <w:szCs w:val="21"/>
              </w:rPr>
              <w:t>★号条款</w:t>
            </w:r>
            <w:r>
              <w:rPr>
                <w:rFonts w:hint="eastAsia" w:ascii="宋体" w:hAnsi="宋体"/>
                <w:b/>
                <w:color w:val="FF0000"/>
              </w:rPr>
              <w:t>的要求</w:t>
            </w:r>
          </w:p>
        </w:tc>
        <w:tc>
          <w:tcPr>
            <w:tcW w:w="3544" w:type="dxa"/>
            <w:vAlign w:val="center"/>
          </w:tcPr>
          <w:p>
            <w:pPr>
              <w:rPr>
                <w:rFonts w:ascii="宋体" w:hAnsi="宋体" w:cs="Arial"/>
                <w:color w:val="0000FF"/>
                <w:sz w:val="20"/>
                <w:szCs w:val="18"/>
              </w:rPr>
            </w:pPr>
            <w:r>
              <w:rPr>
                <w:rFonts w:hint="eastAsia" w:ascii="宋体" w:hAnsi="宋体" w:cs="Arial"/>
                <w:b/>
                <w:color w:val="0000FF"/>
                <w:sz w:val="20"/>
                <w:szCs w:val="18"/>
              </w:rPr>
              <w:t>【填写说明：</w:t>
            </w:r>
            <w:r>
              <w:rPr>
                <w:rFonts w:hint="eastAsia" w:ascii="宋体" w:hAnsi="宋体" w:cs="Arial"/>
                <w:color w:val="0000FF"/>
                <w:sz w:val="20"/>
                <w:szCs w:val="18"/>
              </w:rPr>
              <w:t>此项投标人必须完全响应满足，请投标人于“投标文件响应”栏中填写</w:t>
            </w:r>
            <w:r>
              <w:rPr>
                <w:rFonts w:hint="eastAsia" w:ascii="宋体" w:hAnsi="宋体" w:cs="Arial"/>
                <w:b/>
                <w:color w:val="0000FF"/>
                <w:sz w:val="20"/>
                <w:szCs w:val="18"/>
              </w:rPr>
              <w:t>“完全响应满足招标文件第二章《项目需求》中所有带★号条款的要求”</w:t>
            </w:r>
            <w:r>
              <w:rPr>
                <w:rFonts w:hint="eastAsia" w:ascii="宋体" w:hAnsi="宋体" w:cs="Arial"/>
                <w:color w:val="0000FF"/>
                <w:sz w:val="20"/>
                <w:szCs w:val="18"/>
              </w:rPr>
              <w:t>。无需另行编制填写内容。】</w:t>
            </w:r>
          </w:p>
        </w:tc>
        <w:tc>
          <w:tcPr>
            <w:tcW w:w="1984" w:type="dxa"/>
            <w:vAlign w:val="center"/>
          </w:tcPr>
          <w:p>
            <w:pPr>
              <w:ind w:left="136" w:leftChars="65"/>
              <w:jc w:val="center"/>
              <w:rPr>
                <w:rFonts w:ascii="宋体" w:hAnsi="宋体"/>
                <w:szCs w:val="21"/>
              </w:rPr>
            </w:pPr>
          </w:p>
        </w:tc>
        <w:tc>
          <w:tcPr>
            <w:tcW w:w="1974" w:type="dxa"/>
            <w:vAlign w:val="center"/>
          </w:tcPr>
          <w:p>
            <w:pPr>
              <w:ind w:left="2"/>
              <w:rPr>
                <w:rFonts w:ascii="宋体" w:hAnsi="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0187" w:type="dxa"/>
            <w:gridSpan w:val="5"/>
            <w:vAlign w:val="center"/>
          </w:tcPr>
          <w:p>
            <w:pPr>
              <w:ind w:left="136" w:leftChars="65"/>
              <w:jc w:val="center"/>
              <w:rPr>
                <w:rFonts w:ascii="宋体" w:hAnsi="宋体"/>
                <w:szCs w:val="21"/>
              </w:rPr>
            </w:pPr>
            <w:r>
              <w:rPr>
                <w:rFonts w:hint="eastAsia" w:ascii="宋体" w:hAnsi="宋体"/>
                <w:b/>
                <w:kern w:val="0"/>
                <w:szCs w:val="21"/>
              </w:rPr>
              <w:t>招标项目需求中</w:t>
            </w:r>
            <w:r>
              <w:rPr>
                <w:rFonts w:hint="eastAsia" w:ascii="宋体" w:hAnsi="宋体"/>
                <w:b/>
                <w:color w:val="FF0000"/>
                <w:kern w:val="0"/>
                <w:szCs w:val="21"/>
              </w:rPr>
              <w:t>未带★</w:t>
            </w:r>
            <w:r>
              <w:rPr>
                <w:rFonts w:hint="eastAsia" w:ascii="宋体" w:hAnsi="宋体" w:cs="Arial"/>
                <w:b/>
                <w:color w:val="FF0000"/>
              </w:rPr>
              <w:t>号</w:t>
            </w:r>
            <w:r>
              <w:rPr>
                <w:rFonts w:hint="eastAsia" w:ascii="宋体" w:hAnsi="宋体" w:cs="Arial"/>
                <w:b/>
              </w:rPr>
              <w:t>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8" w:hRule="atLeast"/>
          <w:jc w:val="center"/>
        </w:trPr>
        <w:tc>
          <w:tcPr>
            <w:tcW w:w="675" w:type="dxa"/>
            <w:vAlign w:val="center"/>
          </w:tcPr>
          <w:p>
            <w:pPr>
              <w:jc w:val="center"/>
              <w:rPr>
                <w:rFonts w:ascii="宋体" w:hAnsi="宋体"/>
                <w:szCs w:val="21"/>
              </w:rPr>
            </w:pPr>
            <w:r>
              <w:rPr>
                <w:rFonts w:hint="eastAsia" w:ascii="宋体" w:hAnsi="宋体"/>
              </w:rPr>
              <w:t>1</w:t>
            </w:r>
          </w:p>
        </w:tc>
        <w:tc>
          <w:tcPr>
            <w:tcW w:w="2010" w:type="dxa"/>
            <w:vAlign w:val="center"/>
          </w:tcPr>
          <w:p>
            <w:pPr>
              <w:rPr>
                <w:rFonts w:ascii="宋体" w:hAnsi="宋体"/>
                <w:color w:val="FF0000"/>
                <w:szCs w:val="21"/>
              </w:rPr>
            </w:pPr>
            <w:r>
              <w:rPr>
                <w:rFonts w:hint="eastAsia" w:ascii="宋体" w:hAnsi="宋体"/>
                <w:b/>
                <w:color w:val="FF0000"/>
                <w:szCs w:val="21"/>
              </w:rPr>
              <w:t>招标文件第二章《项目需求》中未带★号的所有条款要求</w:t>
            </w:r>
          </w:p>
        </w:tc>
        <w:tc>
          <w:tcPr>
            <w:tcW w:w="3544" w:type="dxa"/>
            <w:vAlign w:val="center"/>
          </w:tcPr>
          <w:p>
            <w:pPr>
              <w:jc w:val="left"/>
              <w:rPr>
                <w:rFonts w:ascii="宋体" w:hAnsi="宋体" w:cs="Arial"/>
                <w:color w:val="0000FF"/>
                <w:sz w:val="20"/>
                <w:szCs w:val="18"/>
              </w:rPr>
            </w:pPr>
            <w:r>
              <w:rPr>
                <w:rFonts w:hint="eastAsia" w:ascii="宋体" w:hAnsi="宋体" w:cs="Arial"/>
                <w:b/>
                <w:color w:val="0000FF"/>
                <w:sz w:val="20"/>
                <w:szCs w:val="18"/>
              </w:rPr>
              <w:t>【填写说明：</w:t>
            </w:r>
            <w:r>
              <w:rPr>
                <w:rFonts w:hint="eastAsia" w:ascii="宋体" w:hAnsi="宋体" w:cs="Arial"/>
                <w:color w:val="0000FF"/>
                <w:sz w:val="20"/>
                <w:szCs w:val="18"/>
              </w:rPr>
              <w:t>1、如投标人能完全按照此部分条款要求承诺（响应）并实施，可填写“</w:t>
            </w:r>
            <w:r>
              <w:rPr>
                <w:rFonts w:hint="eastAsia" w:ascii="宋体" w:hAnsi="宋体" w:cs="Arial"/>
                <w:b/>
                <w:color w:val="0000FF"/>
                <w:sz w:val="20"/>
                <w:szCs w:val="18"/>
              </w:rPr>
              <w:t>完全按招标文件要求响应</w:t>
            </w:r>
            <w:r>
              <w:rPr>
                <w:rFonts w:hint="eastAsia" w:ascii="宋体" w:hAnsi="宋体" w:cs="Arial"/>
                <w:color w:val="0000FF"/>
                <w:sz w:val="20"/>
                <w:szCs w:val="18"/>
              </w:rPr>
              <w:t>”；</w:t>
            </w:r>
          </w:p>
          <w:p>
            <w:pPr>
              <w:jc w:val="left"/>
              <w:rPr>
                <w:rFonts w:ascii="宋体" w:hAnsi="宋体" w:cs="Arial"/>
                <w:color w:val="0000FF"/>
                <w:sz w:val="20"/>
                <w:szCs w:val="18"/>
              </w:rPr>
            </w:pPr>
            <w:r>
              <w:rPr>
                <w:rFonts w:hint="eastAsia" w:ascii="宋体" w:hAnsi="宋体" w:cs="Arial"/>
                <w:color w:val="0000FF"/>
                <w:sz w:val="20"/>
                <w:szCs w:val="18"/>
              </w:rPr>
              <w:t>2、如投标人承诺（响应）内容出现正偏离或负偏离，请逐条做出说明。】</w:t>
            </w:r>
          </w:p>
        </w:tc>
        <w:tc>
          <w:tcPr>
            <w:tcW w:w="1984" w:type="dxa"/>
            <w:vAlign w:val="center"/>
          </w:tcPr>
          <w:p>
            <w:pPr>
              <w:ind w:left="136" w:leftChars="65"/>
              <w:jc w:val="center"/>
              <w:rPr>
                <w:rFonts w:ascii="宋体" w:hAnsi="宋体"/>
                <w:szCs w:val="21"/>
              </w:rPr>
            </w:pPr>
          </w:p>
        </w:tc>
        <w:tc>
          <w:tcPr>
            <w:tcW w:w="1974" w:type="dxa"/>
            <w:vAlign w:val="center"/>
          </w:tcPr>
          <w:p>
            <w:pPr>
              <w:ind w:left="57" w:leftChars="27"/>
              <w:rPr>
                <w:rFonts w:ascii="宋体" w:hAnsi="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bl>
    <w:p>
      <w:pPr>
        <w:spacing w:line="360" w:lineRule="auto"/>
        <w:ind w:firstLine="422" w:firstLineChars="201"/>
      </w:pPr>
      <w:r>
        <w:rPr>
          <w:rFonts w:hint="eastAsia"/>
        </w:rPr>
        <w:t>备注：</w:t>
      </w:r>
    </w:p>
    <w:p>
      <w:pPr>
        <w:spacing w:line="360" w:lineRule="auto"/>
        <w:ind w:firstLine="422" w:firstLineChars="201"/>
        <w:rPr>
          <w:rFonts w:asciiTheme="minorEastAsia" w:hAnsiTheme="minorEastAsia" w:eastAsiaTheme="minorEastAsia"/>
          <w:szCs w:val="21"/>
        </w:rPr>
      </w:pPr>
      <w:r>
        <w:rPr>
          <w:rFonts w:hint="eastAsia" w:asciiTheme="minorEastAsia" w:hAnsiTheme="minorEastAsia" w:eastAsiaTheme="minorEastAsia"/>
        </w:rPr>
        <w:t>（1）投标人无需逐项填写“</w:t>
      </w:r>
      <w:r>
        <w:rPr>
          <w:rFonts w:hint="eastAsia" w:asciiTheme="minorEastAsia" w:hAnsiTheme="minorEastAsia" w:eastAsiaTheme="minorEastAsia"/>
          <w:szCs w:val="21"/>
        </w:rPr>
        <w:t>招标项目需求”栏，按格式提供即可。</w:t>
      </w:r>
    </w:p>
    <w:p>
      <w:pPr>
        <w:spacing w:line="360" w:lineRule="auto"/>
        <w:ind w:firstLine="422" w:firstLineChars="201"/>
        <w:rPr>
          <w:rFonts w:asciiTheme="minorEastAsia" w:hAnsiTheme="minorEastAsia" w:eastAsiaTheme="minorEastAsia"/>
          <w:szCs w:val="21"/>
        </w:rPr>
      </w:pPr>
      <w:r>
        <w:rPr>
          <w:rFonts w:hint="eastAsia" w:asciiTheme="minorEastAsia" w:hAnsiTheme="minorEastAsia" w:eastAsiaTheme="minorEastAsia"/>
          <w:szCs w:val="21"/>
        </w:rPr>
        <w:t>（2）投标人必须完全响应满足所有带★号条款的要求，否则将导致投标无效。中标后被发现不能满足《项目需求》中所有带★号条款要求的，采购单位有权拒绝签订合同，一切后果由投标人自行承担。</w:t>
      </w:r>
    </w:p>
    <w:p>
      <w:pPr>
        <w:spacing w:line="360" w:lineRule="auto"/>
        <w:ind w:firstLine="422" w:firstLineChars="201"/>
        <w:rPr>
          <w:rFonts w:asciiTheme="minorEastAsia" w:hAnsiTheme="minorEastAsia" w:eastAsiaTheme="minorEastAsia"/>
        </w:rPr>
      </w:pPr>
      <w:r>
        <w:rPr>
          <w:rFonts w:hint="eastAsia" w:asciiTheme="minorEastAsia" w:hAnsiTheme="minorEastAsia" w:eastAsiaTheme="minorEastAsia"/>
          <w:szCs w:val="21"/>
        </w:rPr>
        <w:t>（3）如招标文件要求提供证明材料的，投标文件需提供相应证明材料复印件或扫描件（加盖投标人公章，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pPr>
        <w:spacing w:line="360" w:lineRule="auto"/>
        <w:ind w:firstLine="422" w:firstLineChars="201"/>
        <w:rPr>
          <w:rFonts w:cs="Arial" w:asciiTheme="minorEastAsia" w:hAnsiTheme="minorEastAsia" w:eastAsiaTheme="minorEastAsia"/>
          <w:b/>
          <w:bCs/>
          <w:szCs w:val="21"/>
        </w:rPr>
      </w:pPr>
      <w:r>
        <w:rPr>
          <w:rFonts w:hint="eastAsia" w:asciiTheme="minorEastAsia" w:hAnsiTheme="minorEastAsia" w:eastAsiaTheme="minorEastAsia"/>
        </w:rPr>
        <w:t>（4）请投标人于“</w:t>
      </w:r>
      <w:r>
        <w:rPr>
          <w:rFonts w:hint="eastAsia" w:asciiTheme="minorEastAsia" w:hAnsiTheme="minorEastAsia" w:eastAsiaTheme="minorEastAsia"/>
          <w:szCs w:val="21"/>
        </w:rPr>
        <w:t>投标文件响应</w:t>
      </w:r>
      <w:r>
        <w:rPr>
          <w:rFonts w:hint="eastAsia" w:asciiTheme="minorEastAsia" w:hAnsiTheme="minorEastAsia" w:eastAsiaTheme="minorEastAsia"/>
        </w:rPr>
        <w:t>”栏中对偏离表中相关条款作出响应情况描述，“偏离情况”栏根据响应情况填写，没有达到要求的填“负偏离”，达到要求的填“无偏离”，优于要求的填“正偏离”</w:t>
      </w:r>
      <w:r>
        <w:rPr>
          <w:rFonts w:hint="eastAsia" w:cs="Arial" w:asciiTheme="minorEastAsia" w:hAnsiTheme="minorEastAsia" w:eastAsiaTheme="minorEastAsia"/>
          <w:bCs/>
          <w:szCs w:val="21"/>
        </w:rPr>
        <w:t>。</w:t>
      </w:r>
    </w:p>
    <w:p>
      <w:pPr>
        <w:adjustRightInd w:val="0"/>
        <w:snapToGrid w:val="0"/>
        <w:spacing w:line="300" w:lineRule="auto"/>
        <w:rPr>
          <w:rFonts w:eastAsia="楷体_GB2312"/>
          <w:snapToGrid w:val="0"/>
          <w:kern w:val="0"/>
        </w:rPr>
      </w:pPr>
    </w:p>
    <w:p>
      <w:pPr>
        <w:adjustRightInd w:val="0"/>
        <w:snapToGrid w:val="0"/>
        <w:spacing w:line="300" w:lineRule="auto"/>
        <w:rPr>
          <w:snapToGrid w:val="0"/>
          <w:kern w:val="0"/>
        </w:rPr>
      </w:pPr>
      <w:r>
        <w:rPr>
          <w:rFonts w:hint="eastAsia"/>
          <w:snapToGrid w:val="0"/>
          <w:kern w:val="0"/>
        </w:rPr>
        <w:t>投标单位：（盖章）</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法定代表人或授权代表：（签字）</w:t>
      </w:r>
    </w:p>
    <w:p>
      <w:pPr>
        <w:wordWrap w:val="0"/>
        <w:adjustRightInd w:val="0"/>
        <w:snapToGrid w:val="0"/>
        <w:spacing w:line="300" w:lineRule="auto"/>
        <w:jc w:val="right"/>
        <w:rPr>
          <w:snapToGrid w:val="0"/>
          <w:kern w:val="0"/>
        </w:rPr>
      </w:pPr>
      <w:r>
        <w:rPr>
          <w:rFonts w:hint="eastAsia"/>
          <w:snapToGrid w:val="0"/>
          <w:kern w:val="0"/>
        </w:rPr>
        <w:t>年    月   日</w:t>
      </w:r>
    </w:p>
    <w:p>
      <w:pPr>
        <w:adjustRightInd w:val="0"/>
        <w:snapToGrid w:val="0"/>
        <w:spacing w:line="300" w:lineRule="auto"/>
        <w:jc w:val="left"/>
        <w:rPr>
          <w:snapToGrid w:val="0"/>
          <w:kern w:val="0"/>
        </w:rPr>
      </w:pPr>
    </w:p>
    <w:p>
      <w:pPr>
        <w:pStyle w:val="10"/>
        <w:numPr>
          <w:ilvl w:val="0"/>
          <w:numId w:val="0"/>
        </w:numPr>
        <w:tabs>
          <w:tab w:val="clear" w:pos="2111"/>
        </w:tabs>
        <w:spacing w:before="120" w:after="120"/>
        <w:ind w:left="-1" w:leftChars="-1" w:hanging="1"/>
        <w:jc w:val="center"/>
        <w:rPr>
          <w:rFonts w:asciiTheme="minorEastAsia" w:hAnsiTheme="minorEastAsia" w:eastAsiaTheme="minorEastAsia"/>
          <w:sz w:val="24"/>
        </w:rPr>
      </w:pPr>
      <w:bookmarkStart w:id="73" w:name="q16"/>
      <w:bookmarkEnd w:id="73"/>
      <w:bookmarkStart w:id="74" w:name="_格式3__"/>
      <w:bookmarkEnd w:id="74"/>
      <w:bookmarkStart w:id="75" w:name="_格式2__投标保证金凭证"/>
      <w:bookmarkEnd w:id="75"/>
      <w:bookmarkStart w:id="76" w:name="_格式5__"/>
      <w:bookmarkEnd w:id="76"/>
      <w:bookmarkStart w:id="77" w:name="q15"/>
      <w:bookmarkEnd w:id="77"/>
      <w:bookmarkStart w:id="78" w:name="q17"/>
      <w:bookmarkEnd w:id="78"/>
      <w:bookmarkStart w:id="79" w:name="_格式4__"/>
      <w:bookmarkEnd w:id="79"/>
      <w:r>
        <w:rPr>
          <w:rFonts w:asciiTheme="minorEastAsia" w:hAnsiTheme="minorEastAsia" w:eastAsiaTheme="minorEastAsia"/>
          <w:sz w:val="24"/>
        </w:rPr>
        <w:tab/>
      </w:r>
      <w:bookmarkStart w:id="80" w:name="_Toc44691401"/>
      <w:bookmarkStart w:id="81" w:name="_Toc44690710"/>
      <w:bookmarkStart w:id="82" w:name="_Toc44691169"/>
      <w:bookmarkStart w:id="83" w:name="_Toc44690437"/>
      <w:r>
        <w:rPr>
          <w:rFonts w:hint="eastAsia" w:asciiTheme="minorEastAsia" w:hAnsiTheme="minorEastAsia" w:eastAsiaTheme="minorEastAsia"/>
          <w:sz w:val="24"/>
        </w:rPr>
        <w:t xml:space="preserve">格式10  </w:t>
      </w:r>
      <w:bookmarkEnd w:id="80"/>
      <w:bookmarkEnd w:id="81"/>
      <w:bookmarkEnd w:id="82"/>
      <w:bookmarkEnd w:id="83"/>
      <w:r>
        <w:rPr>
          <w:rFonts w:hint="eastAsia" w:asciiTheme="minorEastAsia" w:hAnsiTheme="minorEastAsia" w:eastAsiaTheme="minorEastAsia"/>
          <w:sz w:val="24"/>
        </w:rPr>
        <w:t>招标文件要求的其他资料或投标人认为需要补充的资料</w:t>
      </w:r>
    </w:p>
    <w:p>
      <w:pPr>
        <w:spacing w:line="360" w:lineRule="auto"/>
        <w:jc w:val="center"/>
      </w:pPr>
    </w:p>
    <w:p>
      <w:pPr>
        <w:spacing w:line="360" w:lineRule="auto"/>
        <w:ind w:firstLine="420" w:firstLineChars="200"/>
      </w:pPr>
      <w:r>
        <w:rPr>
          <w:szCs w:val="20"/>
        </w:rPr>
        <w:t>投标人</w:t>
      </w:r>
      <w:r>
        <w:rPr>
          <w:rFonts w:hint="eastAsia"/>
          <w:szCs w:val="20"/>
        </w:rPr>
        <w:t>须</w:t>
      </w:r>
      <w:r>
        <w:rPr>
          <w:szCs w:val="20"/>
        </w:rPr>
        <w:t>按要求编制投标文件，提供的内容要详细、真实、可靠。若提供的资料不齐，将导致扣分；若严重缺项、漏项，其投标将被拒绝。</w:t>
      </w:r>
    </w:p>
    <w:p>
      <w:pPr>
        <w:adjustRightInd w:val="0"/>
        <w:snapToGrid w:val="0"/>
        <w:spacing w:line="360" w:lineRule="auto"/>
        <w:ind w:firstLine="420" w:firstLineChars="200"/>
        <w:rPr>
          <w:bCs/>
          <w:snapToGrid w:val="0"/>
          <w:kern w:val="0"/>
        </w:rPr>
      </w:pPr>
    </w:p>
    <w:p>
      <w:pPr>
        <w:adjustRightInd w:val="0"/>
        <w:snapToGrid w:val="0"/>
        <w:spacing w:line="300" w:lineRule="auto"/>
        <w:ind w:firstLine="420" w:firstLineChars="200"/>
        <w:rPr>
          <w:b/>
          <w:snapToGrid w:val="0"/>
          <w:kern w:val="0"/>
          <w:sz w:val="24"/>
        </w:rPr>
      </w:pPr>
      <w:r>
        <w:rPr>
          <w:rFonts w:hint="eastAsia"/>
          <w:bCs/>
          <w:snapToGrid w:val="0"/>
          <w:kern w:val="0"/>
        </w:rPr>
        <w:t>注：如需提供补充资料，本部分资料格式不做统一规定，由投标人自行设计。</w:t>
      </w:r>
    </w:p>
    <w:p>
      <w:pPr>
        <w:pStyle w:val="6"/>
        <w:keepNext w:val="0"/>
        <w:rPr>
          <w:b w:val="0"/>
          <w:snapToGrid w:val="0"/>
          <w:kern w:val="0"/>
          <w:sz w:val="52"/>
          <w:szCs w:val="52"/>
        </w:rPr>
      </w:pPr>
    </w:p>
    <w:p/>
    <w:p/>
    <w:p/>
    <w:p/>
    <w:p/>
    <w:p/>
    <w:p/>
    <w:p/>
    <w:p/>
    <w:p/>
    <w:p/>
    <w:p/>
    <w:p/>
    <w:p/>
    <w:p/>
    <w:p/>
    <w:p/>
    <w:p/>
    <w:p>
      <w:pPr>
        <w:tabs>
          <w:tab w:val="left" w:pos="1875"/>
        </w:tabs>
      </w:pPr>
      <w:r>
        <w:tab/>
      </w: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widowControl/>
        <w:jc w:val="left"/>
      </w:pPr>
      <w:r>
        <w:br w:type="page"/>
      </w:r>
    </w:p>
    <w:p>
      <w:pPr>
        <w:tabs>
          <w:tab w:val="left" w:pos="1875"/>
        </w:tabs>
      </w:pPr>
    </w:p>
    <w:p>
      <w:pPr>
        <w:pStyle w:val="6"/>
      </w:pPr>
      <w:bookmarkStart w:id="84" w:name="_Toc20731"/>
      <w:r>
        <w:rPr>
          <w:rFonts w:hint="eastAsia"/>
        </w:rPr>
        <w:t>第八章  合同条款</w:t>
      </w:r>
      <w:bookmarkEnd w:id="84"/>
    </w:p>
    <w:p>
      <w:pPr>
        <w:jc w:val="center"/>
        <w:rPr>
          <w:b/>
          <w:szCs w:val="21"/>
        </w:rPr>
      </w:pPr>
    </w:p>
    <w:p>
      <w:pPr>
        <w:adjustRightInd w:val="0"/>
        <w:snapToGrid w:val="0"/>
        <w:spacing w:after="60" w:line="360" w:lineRule="auto"/>
        <w:jc w:val="center"/>
        <w:rPr>
          <w:b/>
          <w:snapToGrid w:val="0"/>
          <w:kern w:val="0"/>
          <w:sz w:val="24"/>
        </w:rPr>
      </w:pPr>
      <w:r>
        <w:rPr>
          <w:rFonts w:hint="eastAsia"/>
          <w:b/>
          <w:snapToGrid w:val="0"/>
          <w:kern w:val="0"/>
          <w:sz w:val="24"/>
        </w:rPr>
        <w:t>（拟签订的合同文本）</w:t>
      </w:r>
    </w:p>
    <w:p>
      <w:pPr>
        <w:pStyle w:val="29"/>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重要说明：采购人在签订合同前有权依据招标文件要求和项目实际情况对以下合同内容进行删改或补充。</w:t>
      </w:r>
    </w:p>
    <w:p>
      <w:pPr>
        <w:pStyle w:val="29"/>
        <w:spacing w:line="360" w:lineRule="auto"/>
        <w:ind w:firstLine="482" w:firstLineChars="200"/>
        <w:rPr>
          <w:rFonts w:ascii="Times New Roman" w:hAnsi="Times New Roman"/>
          <w:b/>
          <w:sz w:val="24"/>
        </w:rPr>
      </w:pPr>
    </w:p>
    <w:p>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采购人（甲方）：   </w:t>
      </w:r>
    </w:p>
    <w:p>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中标人（乙方）：                                       </w:t>
      </w:r>
    </w:p>
    <w:p>
      <w:pPr>
        <w:adjustRightInd w:val="0"/>
        <w:snapToGrid w:val="0"/>
        <w:spacing w:line="360" w:lineRule="auto"/>
        <w:rPr>
          <w:rFonts w:ascii="宋体" w:hAnsi="宋体"/>
          <w:szCs w:val="21"/>
        </w:rPr>
      </w:pPr>
    </w:p>
    <w:p>
      <w:pPr>
        <w:snapToGrid w:val="0"/>
        <w:spacing w:line="360" w:lineRule="auto"/>
        <w:ind w:firstLine="420" w:firstLineChars="200"/>
        <w:rPr>
          <w:rFonts w:ascii="宋体" w:hAnsi="宋体"/>
          <w:szCs w:val="21"/>
        </w:rPr>
      </w:pPr>
      <w:r>
        <w:rPr>
          <w:rFonts w:hint="eastAsia" w:ascii="宋体" w:hAnsi="宋体"/>
          <w:szCs w:val="21"/>
        </w:rPr>
        <w:t>根据</w:t>
      </w:r>
      <w:r>
        <w:rPr>
          <w:rFonts w:hint="eastAsia" w:ascii="宋体" w:hAnsi="宋体"/>
          <w:szCs w:val="21"/>
          <w:u w:val="single"/>
        </w:rPr>
        <w:t xml:space="preserve">                </w:t>
      </w:r>
      <w:r>
        <w:rPr>
          <w:rFonts w:hint="eastAsia" w:ascii="宋体" w:hAnsi="宋体"/>
          <w:szCs w:val="21"/>
        </w:rPr>
        <w:t>招标项目（项目编号__________________）的中标结果，由_______________________单位为中标人。</w:t>
      </w:r>
      <w:r>
        <w:rPr>
          <w:rFonts w:hint="eastAsia" w:asciiTheme="minorEastAsia" w:hAnsiTheme="minorEastAsia"/>
          <w:szCs w:val="21"/>
        </w:rPr>
        <w:t>根据《中华人民共和国政府采购法》、《深圳经济特区政府采购条例》、《</w:t>
      </w:r>
      <w:r>
        <w:rPr>
          <w:rFonts w:hint="eastAsia" w:ascii="宋体" w:hAnsi="宋体" w:cs="Courier New"/>
          <w:snapToGrid w:val="0"/>
          <w:szCs w:val="18"/>
        </w:rPr>
        <w:t>中华人民共和国民法典</w:t>
      </w:r>
      <w:r>
        <w:rPr>
          <w:rFonts w:hint="eastAsia" w:asciiTheme="minorEastAsia" w:hAnsiTheme="minorEastAsia"/>
          <w:szCs w:val="21"/>
        </w:rPr>
        <w:t>》之规定</w:t>
      </w:r>
      <w:r>
        <w:rPr>
          <w:rFonts w:hint="eastAsia" w:ascii="宋体" w:hAnsi="宋体"/>
          <w:szCs w:val="21"/>
        </w:rPr>
        <w:t>，经_______________________（以下简称采购人）和_______________________（以下简称中标人）协商，就_______________________</w:t>
      </w:r>
      <w:r>
        <w:rPr>
          <w:rFonts w:hint="eastAsia" w:ascii="宋体" w:hAnsi="宋体"/>
          <w:bCs/>
          <w:snapToGrid w:val="0"/>
          <w:kern w:val="0"/>
          <w:szCs w:val="21"/>
          <w:lang w:val="zh-CN"/>
        </w:rPr>
        <w:t>项目</w:t>
      </w:r>
      <w:r>
        <w:rPr>
          <w:rFonts w:hint="eastAsia" w:ascii="宋体" w:hAnsi="宋体"/>
          <w:szCs w:val="21"/>
        </w:rPr>
        <w:t>，达成以下合同条款：</w:t>
      </w:r>
    </w:p>
    <w:p>
      <w:pPr>
        <w:pStyle w:val="29"/>
        <w:snapToGrid w:val="0"/>
        <w:spacing w:line="360" w:lineRule="auto"/>
        <w:ind w:firstLine="422" w:firstLineChars="200"/>
        <w:rPr>
          <w:rFonts w:hAnsi="宋体"/>
          <w:b/>
          <w:szCs w:val="21"/>
        </w:rPr>
      </w:pPr>
      <w:r>
        <w:rPr>
          <w:rFonts w:hint="eastAsia" w:hAnsi="宋体"/>
          <w:b/>
          <w:szCs w:val="21"/>
        </w:rPr>
        <w:t>一、服务内容</w:t>
      </w:r>
    </w:p>
    <w:p>
      <w:pPr>
        <w:spacing w:line="360" w:lineRule="auto"/>
        <w:ind w:firstLine="422" w:firstLineChars="201"/>
        <w:rPr>
          <w:rFonts w:ascii="宋体" w:hAnsi="宋体"/>
          <w:szCs w:val="21"/>
        </w:rPr>
      </w:pPr>
      <w:r>
        <w:rPr>
          <w:rFonts w:hint="eastAsia" w:ascii="宋体" w:hAnsi="宋体"/>
          <w:szCs w:val="21"/>
        </w:rPr>
        <w:t>______________________</w:t>
      </w:r>
    </w:p>
    <w:p>
      <w:pPr>
        <w:pStyle w:val="29"/>
        <w:snapToGrid w:val="0"/>
        <w:spacing w:line="360" w:lineRule="auto"/>
        <w:ind w:firstLine="422" w:firstLineChars="200"/>
        <w:rPr>
          <w:rFonts w:hAnsi="宋体"/>
          <w:b/>
          <w:szCs w:val="21"/>
        </w:rPr>
      </w:pPr>
      <w:r>
        <w:rPr>
          <w:rFonts w:hint="eastAsia" w:hAnsi="宋体"/>
          <w:b/>
          <w:szCs w:val="21"/>
        </w:rPr>
        <w:t>二、合同金额</w:t>
      </w:r>
    </w:p>
    <w:p>
      <w:pPr>
        <w:pStyle w:val="29"/>
        <w:snapToGrid w:val="0"/>
        <w:spacing w:line="360" w:lineRule="auto"/>
        <w:ind w:firstLine="420" w:firstLineChars="200"/>
        <w:rPr>
          <w:rFonts w:hAnsi="宋体"/>
          <w:szCs w:val="21"/>
        </w:rPr>
      </w:pPr>
      <w:r>
        <w:rPr>
          <w:rFonts w:hint="eastAsia" w:hAnsi="宋体"/>
          <w:szCs w:val="21"/>
        </w:rPr>
        <w:t>本合同金额为（大写）：____________________________________元（￥_______________元）人民币。</w:t>
      </w:r>
    </w:p>
    <w:p>
      <w:pPr>
        <w:pStyle w:val="29"/>
        <w:snapToGrid w:val="0"/>
        <w:spacing w:line="360" w:lineRule="auto"/>
        <w:ind w:firstLine="422" w:firstLineChars="200"/>
        <w:rPr>
          <w:rFonts w:hAnsi="宋体"/>
          <w:b/>
          <w:szCs w:val="21"/>
        </w:rPr>
      </w:pPr>
      <w:r>
        <w:rPr>
          <w:rFonts w:hint="eastAsia" w:hAnsi="宋体"/>
          <w:b/>
          <w:szCs w:val="21"/>
        </w:rPr>
        <w:t>三、技术资料</w:t>
      </w:r>
    </w:p>
    <w:p>
      <w:pPr>
        <w:pStyle w:val="29"/>
        <w:snapToGrid w:val="0"/>
        <w:spacing w:line="360" w:lineRule="auto"/>
        <w:ind w:firstLine="420" w:firstLineChars="200"/>
        <w:rPr>
          <w:rFonts w:hAnsi="宋体"/>
          <w:szCs w:val="21"/>
        </w:rPr>
      </w:pPr>
      <w:r>
        <w:rPr>
          <w:rFonts w:hint="eastAsia" w:hAnsi="宋体"/>
          <w:szCs w:val="21"/>
        </w:rPr>
        <w:t>1、中标人应按招标文件规定的时间向采购人提供有关技术资料。</w:t>
      </w:r>
    </w:p>
    <w:p>
      <w:pPr>
        <w:pStyle w:val="29"/>
        <w:snapToGrid w:val="0"/>
        <w:spacing w:line="360" w:lineRule="auto"/>
        <w:ind w:firstLine="420" w:firstLineChars="200"/>
        <w:rPr>
          <w:rFonts w:hAnsi="宋体"/>
          <w:szCs w:val="21"/>
        </w:rPr>
      </w:pPr>
      <w:r>
        <w:rPr>
          <w:rFonts w:hint="eastAsia" w:hAnsi="宋体"/>
          <w:szCs w:val="21"/>
        </w:rPr>
        <w:t>2、没有采购人事先书面同意，中标人不得将由采购人提供的有关合同或任何合同条文、项目资料提供给与履行本合同无关的任何其他人。即使向履行本合同有关的人员提供，也应注意保密并限于履行合同的必需范围。</w:t>
      </w:r>
    </w:p>
    <w:p>
      <w:pPr>
        <w:pStyle w:val="29"/>
        <w:snapToGrid w:val="0"/>
        <w:spacing w:line="360" w:lineRule="auto"/>
        <w:ind w:firstLine="420" w:firstLineChars="200"/>
        <w:rPr>
          <w:rFonts w:hAnsi="宋体"/>
          <w:szCs w:val="21"/>
        </w:rPr>
      </w:pPr>
      <w:r>
        <w:rPr>
          <w:rFonts w:hint="eastAsia" w:hAnsi="宋体"/>
          <w:szCs w:val="21"/>
        </w:rPr>
        <w:t>3、合同履行完毕，未经采购人的书面同意，中标人不得保存在履行合同过程中所获得或接触到的任何内部数据资料。</w:t>
      </w:r>
    </w:p>
    <w:p>
      <w:pPr>
        <w:pStyle w:val="29"/>
        <w:snapToGrid w:val="0"/>
        <w:spacing w:line="360" w:lineRule="auto"/>
        <w:ind w:firstLine="422" w:firstLineChars="200"/>
        <w:rPr>
          <w:rFonts w:hAnsi="宋体"/>
          <w:b/>
          <w:szCs w:val="21"/>
        </w:rPr>
      </w:pPr>
      <w:r>
        <w:rPr>
          <w:rFonts w:hint="eastAsia" w:hAnsi="宋体"/>
          <w:b/>
          <w:szCs w:val="21"/>
        </w:rPr>
        <w:t>四、知识产权</w:t>
      </w:r>
    </w:p>
    <w:p>
      <w:pPr>
        <w:pStyle w:val="29"/>
        <w:snapToGrid w:val="0"/>
        <w:spacing w:line="360" w:lineRule="auto"/>
        <w:ind w:firstLine="420" w:firstLineChars="200"/>
        <w:rPr>
          <w:rFonts w:hAnsi="宋体"/>
          <w:bCs/>
          <w:szCs w:val="21"/>
        </w:rPr>
      </w:pPr>
      <w:r>
        <w:rPr>
          <w:rFonts w:hint="eastAsia" w:hAnsi="宋体"/>
          <w:szCs w:val="21"/>
        </w:rPr>
        <w:t>中标人应保证提供服务过程中不会侵犯任何第三方的知识产权</w:t>
      </w:r>
      <w:r>
        <w:rPr>
          <w:rFonts w:hint="eastAsia" w:hAnsi="宋体"/>
          <w:bCs/>
          <w:szCs w:val="21"/>
        </w:rPr>
        <w:t>。</w:t>
      </w:r>
    </w:p>
    <w:p>
      <w:pPr>
        <w:pStyle w:val="29"/>
        <w:snapToGrid w:val="0"/>
        <w:spacing w:line="360" w:lineRule="auto"/>
        <w:ind w:firstLine="422" w:firstLineChars="200"/>
        <w:rPr>
          <w:rFonts w:hAnsi="宋体"/>
          <w:b/>
          <w:szCs w:val="21"/>
        </w:rPr>
      </w:pPr>
      <w:r>
        <w:rPr>
          <w:rFonts w:hint="eastAsia" w:hAnsi="宋体"/>
          <w:b/>
          <w:szCs w:val="21"/>
        </w:rPr>
        <w:t>五、履约保证金</w:t>
      </w:r>
    </w:p>
    <w:p>
      <w:pPr>
        <w:snapToGrid w:val="0"/>
        <w:spacing w:line="360" w:lineRule="auto"/>
        <w:ind w:firstLine="422" w:firstLineChars="200"/>
        <w:rPr>
          <w:rFonts w:ascii="宋体" w:hAnsi="宋体"/>
          <w:b/>
          <w:szCs w:val="21"/>
        </w:rPr>
      </w:pPr>
      <w:r>
        <w:rPr>
          <w:rFonts w:hint="eastAsia" w:ascii="宋体" w:hAnsi="宋体"/>
          <w:b/>
          <w:szCs w:val="21"/>
        </w:rPr>
        <w:t>六、采购人的权利与义务</w:t>
      </w:r>
    </w:p>
    <w:p>
      <w:pPr>
        <w:snapToGrid w:val="0"/>
        <w:spacing w:line="360" w:lineRule="auto"/>
        <w:ind w:firstLine="420" w:firstLineChars="200"/>
        <w:rPr>
          <w:rFonts w:ascii="宋体" w:hAnsi="宋体"/>
          <w:szCs w:val="21"/>
        </w:rPr>
      </w:pPr>
      <w:r>
        <w:rPr>
          <w:rFonts w:hint="eastAsia" w:ascii="宋体" w:hAnsi="宋体"/>
          <w:szCs w:val="21"/>
        </w:rPr>
        <w:t>1、_______________________</w:t>
      </w:r>
    </w:p>
    <w:p>
      <w:pPr>
        <w:snapToGrid w:val="0"/>
        <w:spacing w:line="360" w:lineRule="auto"/>
        <w:ind w:firstLine="420" w:firstLineChars="200"/>
        <w:rPr>
          <w:rFonts w:ascii="宋体" w:hAnsi="宋体"/>
          <w:szCs w:val="21"/>
        </w:rPr>
      </w:pPr>
      <w:r>
        <w:rPr>
          <w:rFonts w:hint="eastAsia" w:ascii="宋体" w:hAnsi="宋体"/>
          <w:szCs w:val="21"/>
        </w:rPr>
        <w:t>2、_______________________</w:t>
      </w:r>
    </w:p>
    <w:p>
      <w:pPr>
        <w:snapToGrid w:val="0"/>
        <w:spacing w:line="360" w:lineRule="auto"/>
        <w:ind w:firstLine="420" w:firstLineChars="200"/>
        <w:rPr>
          <w:rFonts w:ascii="宋体" w:hAnsi="宋体"/>
          <w:szCs w:val="21"/>
        </w:rPr>
      </w:pPr>
      <w:r>
        <w:rPr>
          <w:rFonts w:hint="eastAsia" w:ascii="宋体" w:hAnsi="宋体"/>
          <w:szCs w:val="21"/>
        </w:rPr>
        <w:t>3、_______________________</w:t>
      </w:r>
    </w:p>
    <w:p>
      <w:pPr>
        <w:snapToGrid w:val="0"/>
        <w:spacing w:line="360" w:lineRule="auto"/>
        <w:ind w:firstLine="420" w:firstLineChars="200"/>
        <w:rPr>
          <w:rFonts w:ascii="宋体" w:hAnsi="宋体"/>
          <w:szCs w:val="21"/>
        </w:rPr>
      </w:pPr>
      <w:r>
        <w:rPr>
          <w:rFonts w:hint="eastAsia" w:ascii="宋体" w:hAnsi="宋体"/>
          <w:szCs w:val="21"/>
        </w:rPr>
        <w:t>4、_______________________</w:t>
      </w:r>
    </w:p>
    <w:p>
      <w:pPr>
        <w:snapToGrid w:val="0"/>
        <w:spacing w:line="360" w:lineRule="auto"/>
        <w:ind w:firstLine="420" w:firstLineChars="200"/>
        <w:rPr>
          <w:rFonts w:ascii="宋体" w:hAnsi="宋体"/>
          <w:szCs w:val="21"/>
        </w:rPr>
      </w:pPr>
      <w:r>
        <w:rPr>
          <w:rFonts w:hint="eastAsia" w:ascii="宋体" w:hAnsi="宋体"/>
          <w:szCs w:val="21"/>
        </w:rPr>
        <w:t>5、采购人的其它权利与义务_______________________</w:t>
      </w:r>
    </w:p>
    <w:p>
      <w:pPr>
        <w:snapToGrid w:val="0"/>
        <w:spacing w:line="360" w:lineRule="auto"/>
        <w:ind w:firstLine="422" w:firstLineChars="200"/>
        <w:rPr>
          <w:rFonts w:ascii="宋体" w:hAnsi="宋体"/>
          <w:b/>
          <w:szCs w:val="21"/>
        </w:rPr>
      </w:pPr>
      <w:r>
        <w:rPr>
          <w:rFonts w:hint="eastAsia" w:ascii="宋体" w:hAnsi="宋体"/>
          <w:b/>
          <w:szCs w:val="21"/>
        </w:rPr>
        <w:t>七、中标人的权利与义务</w:t>
      </w:r>
    </w:p>
    <w:p>
      <w:pPr>
        <w:snapToGrid w:val="0"/>
        <w:spacing w:line="360" w:lineRule="auto"/>
        <w:ind w:firstLine="420" w:firstLineChars="200"/>
        <w:rPr>
          <w:rFonts w:ascii="宋体" w:hAnsi="宋体"/>
          <w:szCs w:val="21"/>
        </w:rPr>
      </w:pPr>
      <w:r>
        <w:rPr>
          <w:rFonts w:hint="eastAsia" w:ascii="宋体" w:hAnsi="宋体"/>
          <w:szCs w:val="21"/>
        </w:rPr>
        <w:t>1、_______________________</w:t>
      </w:r>
    </w:p>
    <w:p>
      <w:pPr>
        <w:snapToGrid w:val="0"/>
        <w:spacing w:line="360" w:lineRule="auto"/>
        <w:ind w:firstLine="420" w:firstLineChars="200"/>
        <w:rPr>
          <w:rFonts w:ascii="宋体" w:hAnsi="宋体"/>
          <w:szCs w:val="21"/>
        </w:rPr>
      </w:pPr>
      <w:r>
        <w:rPr>
          <w:rFonts w:hint="eastAsia" w:ascii="宋体" w:hAnsi="宋体"/>
          <w:szCs w:val="21"/>
        </w:rPr>
        <w:t>2、_______________________</w:t>
      </w:r>
    </w:p>
    <w:p>
      <w:pPr>
        <w:snapToGrid w:val="0"/>
        <w:spacing w:line="360" w:lineRule="auto"/>
        <w:ind w:firstLine="420" w:firstLineChars="200"/>
        <w:rPr>
          <w:rFonts w:ascii="宋体" w:hAnsi="宋体"/>
          <w:szCs w:val="21"/>
        </w:rPr>
      </w:pPr>
      <w:r>
        <w:rPr>
          <w:rFonts w:hint="eastAsia" w:ascii="宋体" w:hAnsi="宋体"/>
          <w:szCs w:val="21"/>
        </w:rPr>
        <w:t>3、_______________________</w:t>
      </w:r>
    </w:p>
    <w:p>
      <w:pPr>
        <w:snapToGrid w:val="0"/>
        <w:spacing w:line="360" w:lineRule="auto"/>
        <w:ind w:firstLine="420" w:firstLineChars="200"/>
        <w:rPr>
          <w:rFonts w:ascii="宋体" w:hAnsi="宋体"/>
          <w:szCs w:val="21"/>
        </w:rPr>
      </w:pPr>
      <w:r>
        <w:rPr>
          <w:rFonts w:hint="eastAsia" w:ascii="宋体" w:hAnsi="宋体"/>
          <w:szCs w:val="21"/>
        </w:rPr>
        <w:t>4、_______________________</w:t>
      </w:r>
    </w:p>
    <w:p>
      <w:pPr>
        <w:snapToGrid w:val="0"/>
        <w:spacing w:line="360" w:lineRule="auto"/>
        <w:ind w:firstLine="420" w:firstLineChars="200"/>
        <w:rPr>
          <w:rFonts w:ascii="宋体" w:hAnsi="宋体"/>
          <w:szCs w:val="21"/>
        </w:rPr>
      </w:pPr>
      <w:r>
        <w:rPr>
          <w:rFonts w:hint="eastAsia" w:ascii="宋体" w:hAnsi="宋体"/>
          <w:szCs w:val="21"/>
        </w:rPr>
        <w:t>5、中标人的其它权利与义务_______________________</w:t>
      </w:r>
    </w:p>
    <w:p>
      <w:pPr>
        <w:pStyle w:val="29"/>
        <w:snapToGrid w:val="0"/>
        <w:spacing w:line="360" w:lineRule="auto"/>
        <w:ind w:firstLine="422" w:firstLineChars="200"/>
        <w:rPr>
          <w:rFonts w:hAnsi="宋体"/>
          <w:b/>
          <w:szCs w:val="21"/>
        </w:rPr>
      </w:pPr>
      <w:r>
        <w:rPr>
          <w:rFonts w:hint="eastAsia" w:hAnsi="宋体"/>
          <w:b/>
          <w:szCs w:val="21"/>
        </w:rPr>
        <w:t>八、合同履行时间、履行方式及履行地点</w:t>
      </w:r>
    </w:p>
    <w:p>
      <w:pPr>
        <w:pStyle w:val="29"/>
        <w:snapToGrid w:val="0"/>
        <w:spacing w:line="360" w:lineRule="auto"/>
        <w:ind w:firstLine="420" w:firstLineChars="200"/>
        <w:rPr>
          <w:rFonts w:hAnsi="宋体"/>
          <w:bCs/>
          <w:szCs w:val="21"/>
        </w:rPr>
      </w:pPr>
      <w:r>
        <w:rPr>
          <w:rFonts w:hint="eastAsia" w:hAnsi="宋体"/>
          <w:bCs/>
          <w:szCs w:val="21"/>
        </w:rPr>
        <w:t>1、</w:t>
      </w:r>
      <w:r>
        <w:rPr>
          <w:rFonts w:hint="eastAsia" w:hAnsi="宋体"/>
          <w:szCs w:val="21"/>
        </w:rPr>
        <w:t>履行时间</w:t>
      </w:r>
      <w:r>
        <w:rPr>
          <w:rFonts w:hint="eastAsia" w:hAnsi="宋体"/>
          <w:bCs/>
          <w:szCs w:val="21"/>
        </w:rPr>
        <w:t>：</w:t>
      </w:r>
      <w:r>
        <w:rPr>
          <w:rFonts w:hint="eastAsia" w:hAnsi="宋体"/>
          <w:szCs w:val="21"/>
        </w:rPr>
        <w:t>______________________</w:t>
      </w:r>
    </w:p>
    <w:p>
      <w:pPr>
        <w:pStyle w:val="29"/>
        <w:snapToGrid w:val="0"/>
        <w:spacing w:line="360" w:lineRule="auto"/>
        <w:ind w:firstLine="420" w:firstLineChars="200"/>
        <w:rPr>
          <w:rFonts w:hAnsi="宋体"/>
          <w:bCs/>
          <w:szCs w:val="21"/>
        </w:rPr>
      </w:pPr>
      <w:r>
        <w:rPr>
          <w:rFonts w:hint="eastAsia" w:hAnsi="宋体"/>
          <w:bCs/>
          <w:szCs w:val="21"/>
        </w:rPr>
        <w:t>2、</w:t>
      </w:r>
      <w:r>
        <w:rPr>
          <w:rFonts w:hint="eastAsia" w:hAnsi="宋体"/>
          <w:szCs w:val="21"/>
        </w:rPr>
        <w:t>履行方式</w:t>
      </w:r>
      <w:r>
        <w:rPr>
          <w:rFonts w:hint="eastAsia" w:hAnsi="宋体"/>
          <w:bCs/>
          <w:szCs w:val="21"/>
        </w:rPr>
        <w:t>：</w:t>
      </w:r>
      <w:r>
        <w:rPr>
          <w:rFonts w:hint="eastAsia" w:hAnsi="宋体"/>
          <w:szCs w:val="21"/>
        </w:rPr>
        <w:t>______________________</w:t>
      </w:r>
    </w:p>
    <w:p>
      <w:pPr>
        <w:pStyle w:val="29"/>
        <w:snapToGrid w:val="0"/>
        <w:spacing w:line="360" w:lineRule="auto"/>
        <w:ind w:firstLine="420" w:firstLineChars="200"/>
        <w:rPr>
          <w:rFonts w:hAnsi="宋体"/>
          <w:szCs w:val="21"/>
        </w:rPr>
      </w:pPr>
      <w:r>
        <w:rPr>
          <w:rFonts w:hint="eastAsia" w:hAnsi="宋体"/>
          <w:bCs/>
          <w:szCs w:val="21"/>
        </w:rPr>
        <w:t>3、</w:t>
      </w:r>
      <w:r>
        <w:rPr>
          <w:rFonts w:hint="eastAsia" w:hAnsi="宋体"/>
          <w:szCs w:val="21"/>
        </w:rPr>
        <w:t>履行地点</w:t>
      </w:r>
      <w:r>
        <w:rPr>
          <w:rFonts w:hint="eastAsia" w:hAnsi="宋体"/>
          <w:bCs/>
          <w:szCs w:val="21"/>
        </w:rPr>
        <w:t>：</w:t>
      </w:r>
      <w:r>
        <w:rPr>
          <w:rFonts w:hint="eastAsia" w:hAnsi="宋体"/>
          <w:szCs w:val="21"/>
          <w:u w:val="single"/>
        </w:rPr>
        <w:t>深圳市</w:t>
      </w:r>
    </w:p>
    <w:p>
      <w:pPr>
        <w:snapToGrid w:val="0"/>
        <w:spacing w:line="360" w:lineRule="auto"/>
        <w:ind w:firstLine="422" w:firstLineChars="200"/>
        <w:rPr>
          <w:rFonts w:ascii="宋体" w:hAnsi="宋体"/>
          <w:b/>
          <w:szCs w:val="21"/>
        </w:rPr>
      </w:pPr>
      <w:r>
        <w:rPr>
          <w:rFonts w:hint="eastAsia" w:ascii="宋体" w:hAnsi="宋体"/>
          <w:b/>
          <w:szCs w:val="21"/>
        </w:rPr>
        <w:t>九、验收</w:t>
      </w:r>
    </w:p>
    <w:p>
      <w:pPr>
        <w:snapToGrid w:val="0"/>
        <w:spacing w:line="360" w:lineRule="auto"/>
        <w:ind w:firstLine="420" w:firstLineChars="200"/>
        <w:rPr>
          <w:rFonts w:ascii="宋体" w:hAnsi="宋体"/>
          <w:szCs w:val="21"/>
        </w:rPr>
      </w:pPr>
      <w:r>
        <w:rPr>
          <w:rFonts w:hint="eastAsia" w:ascii="宋体" w:hAnsi="宋体"/>
          <w:szCs w:val="21"/>
        </w:rPr>
        <w:t>1、下列文件的验收分为______个阶段:</w:t>
      </w:r>
    </w:p>
    <w:p>
      <w:pPr>
        <w:snapToGrid w:val="0"/>
        <w:spacing w:line="360" w:lineRule="auto"/>
        <w:ind w:firstLine="420" w:firstLineChars="200"/>
        <w:rPr>
          <w:rFonts w:ascii="宋体" w:hAnsi="宋体"/>
          <w:szCs w:val="21"/>
        </w:rPr>
      </w:pPr>
      <w:r>
        <w:rPr>
          <w:rFonts w:hint="eastAsia" w:ascii="宋体" w:hAnsi="宋体"/>
          <w:szCs w:val="21"/>
        </w:rPr>
        <w:t>2、其余文件和工作由用户组织有关技术人员根据国家和行业有关规范、规程、标准和用户需求直接验收。</w:t>
      </w:r>
    </w:p>
    <w:p>
      <w:pPr>
        <w:snapToGrid w:val="0"/>
        <w:spacing w:line="360" w:lineRule="auto"/>
        <w:ind w:firstLine="420" w:firstLineChars="200"/>
        <w:rPr>
          <w:rFonts w:ascii="宋体" w:hAnsi="宋体"/>
          <w:szCs w:val="21"/>
        </w:rPr>
      </w:pPr>
      <w:r>
        <w:rPr>
          <w:rFonts w:hint="eastAsia" w:ascii="宋体" w:hAnsi="宋体"/>
          <w:szCs w:val="21"/>
        </w:rPr>
        <w:t>3、验收依据为招标文件、中标人投标文件，国家和行业有关规范、规程和标准。</w:t>
      </w:r>
    </w:p>
    <w:p>
      <w:pPr>
        <w:pStyle w:val="29"/>
        <w:snapToGrid w:val="0"/>
        <w:spacing w:line="360" w:lineRule="auto"/>
        <w:ind w:firstLine="422" w:firstLineChars="200"/>
        <w:rPr>
          <w:rFonts w:hAnsi="宋体"/>
          <w:b/>
          <w:szCs w:val="21"/>
        </w:rPr>
      </w:pPr>
      <w:r>
        <w:rPr>
          <w:rFonts w:hint="eastAsia" w:hAnsi="宋体"/>
          <w:b/>
          <w:szCs w:val="21"/>
        </w:rPr>
        <w:t>十、付款方式和税费</w:t>
      </w:r>
    </w:p>
    <w:p>
      <w:pPr>
        <w:pStyle w:val="29"/>
        <w:snapToGrid w:val="0"/>
        <w:spacing w:line="360" w:lineRule="auto"/>
        <w:ind w:firstLine="420" w:firstLineChars="200"/>
        <w:rPr>
          <w:rFonts w:hAnsi="宋体"/>
          <w:bCs/>
          <w:szCs w:val="21"/>
        </w:rPr>
      </w:pPr>
      <w:r>
        <w:rPr>
          <w:rFonts w:hAnsi="宋体" w:cs="宋体"/>
          <w:szCs w:val="21"/>
        </w:rPr>
        <w:t>本合同付款方式为</w:t>
      </w:r>
      <w:r>
        <w:rPr>
          <w:rFonts w:hint="eastAsia" w:hAnsi="宋体" w:cs="宋体"/>
          <w:szCs w:val="21"/>
        </w:rPr>
        <w:t>：</w:t>
      </w:r>
      <w:r>
        <w:rPr>
          <w:rFonts w:hint="eastAsia" w:hAnsi="宋体" w:cs="宋体"/>
          <w:szCs w:val="21"/>
          <w:u w:val="single"/>
        </w:rPr>
        <w:t xml:space="preserve">                </w:t>
      </w:r>
      <w:r>
        <w:rPr>
          <w:rFonts w:hint="eastAsia" w:hAnsi="宋体"/>
          <w:bCs/>
          <w:szCs w:val="21"/>
        </w:rPr>
        <w:t>。</w:t>
      </w:r>
    </w:p>
    <w:p>
      <w:pPr>
        <w:snapToGrid w:val="0"/>
        <w:spacing w:line="360" w:lineRule="auto"/>
        <w:ind w:firstLine="420" w:firstLineChars="200"/>
        <w:rPr>
          <w:rFonts w:ascii="宋体" w:hAnsi="宋体"/>
          <w:szCs w:val="21"/>
        </w:rPr>
      </w:pPr>
      <w:r>
        <w:rPr>
          <w:rFonts w:hint="eastAsia" w:ascii="宋体" w:hAnsi="宋体"/>
          <w:szCs w:val="21"/>
        </w:rPr>
        <w:t>本合同执行中相关的一切税费均由中标人负担。</w:t>
      </w:r>
    </w:p>
    <w:p>
      <w:pPr>
        <w:snapToGrid w:val="0"/>
        <w:spacing w:line="360" w:lineRule="auto"/>
        <w:ind w:firstLine="422" w:firstLineChars="200"/>
        <w:rPr>
          <w:rFonts w:ascii="宋体" w:hAnsi="宋体"/>
          <w:b/>
          <w:bCs/>
          <w:szCs w:val="21"/>
        </w:rPr>
      </w:pPr>
      <w:r>
        <w:rPr>
          <w:rFonts w:hint="eastAsia" w:ascii="宋体" w:hAnsi="宋体"/>
          <w:b/>
          <w:szCs w:val="21"/>
        </w:rPr>
        <w:t>十一、</w:t>
      </w:r>
      <w:r>
        <w:rPr>
          <w:rFonts w:hint="eastAsia" w:ascii="宋体" w:hAnsi="宋体"/>
          <w:b/>
          <w:bCs/>
          <w:szCs w:val="21"/>
        </w:rPr>
        <w:t>争议解决办法</w:t>
      </w:r>
    </w:p>
    <w:p>
      <w:pPr>
        <w:snapToGrid w:val="0"/>
        <w:spacing w:line="360" w:lineRule="auto"/>
        <w:ind w:firstLine="420" w:firstLineChars="200"/>
        <w:rPr>
          <w:rFonts w:ascii="宋体" w:hAnsi="宋体"/>
          <w:szCs w:val="21"/>
        </w:rPr>
      </w:pPr>
      <w:r>
        <w:rPr>
          <w:rFonts w:asciiTheme="minorEastAsia" w:hAnsiTheme="minorEastAsia"/>
          <w:szCs w:val="21"/>
        </w:rPr>
        <w:t>因履行本合同引起的或与本合同有关的争议，甲、乙双方应首先通过友好协商解决，如果协商不能解决争议，则向甲方所在地有管辖权的人民法院提起诉讼</w:t>
      </w:r>
      <w:r>
        <w:rPr>
          <w:rFonts w:hint="eastAsia" w:ascii="宋体" w:hAnsi="宋体"/>
          <w:szCs w:val="21"/>
        </w:rPr>
        <w:t>。</w:t>
      </w:r>
    </w:p>
    <w:p>
      <w:pPr>
        <w:pStyle w:val="29"/>
        <w:snapToGrid w:val="0"/>
        <w:spacing w:line="360" w:lineRule="auto"/>
        <w:ind w:firstLine="422" w:firstLineChars="200"/>
        <w:rPr>
          <w:rFonts w:hAnsi="宋体"/>
          <w:b/>
          <w:szCs w:val="21"/>
        </w:rPr>
      </w:pPr>
      <w:r>
        <w:rPr>
          <w:rFonts w:hint="eastAsia" w:hAnsi="宋体"/>
          <w:b/>
          <w:szCs w:val="21"/>
        </w:rPr>
        <w:t>十二、违约责任</w:t>
      </w:r>
    </w:p>
    <w:p>
      <w:pPr>
        <w:pStyle w:val="29"/>
        <w:snapToGrid w:val="0"/>
        <w:spacing w:line="360" w:lineRule="auto"/>
        <w:ind w:firstLine="420" w:firstLineChars="200"/>
        <w:rPr>
          <w:rFonts w:hAnsi="宋体"/>
          <w:szCs w:val="21"/>
        </w:rPr>
      </w:pPr>
      <w:r>
        <w:rPr>
          <w:rFonts w:hint="eastAsia" w:hAnsi="宋体"/>
          <w:szCs w:val="21"/>
        </w:rPr>
        <w:t>1、因中标人原因，未能按规定完成本项目有关工作的，采购人可在支付合同余款中扣除合同价款</w:t>
      </w:r>
      <w:r>
        <w:rPr>
          <w:rFonts w:hint="eastAsia" w:hAnsi="宋体"/>
          <w:szCs w:val="21"/>
          <w:u w:val="single"/>
        </w:rPr>
        <w:t xml:space="preserve">        </w:t>
      </w:r>
      <w:r>
        <w:rPr>
          <w:rFonts w:hint="eastAsia" w:hAnsi="宋体"/>
          <w:szCs w:val="21"/>
        </w:rPr>
        <w:t>。</w:t>
      </w:r>
    </w:p>
    <w:p>
      <w:pPr>
        <w:snapToGrid w:val="0"/>
        <w:spacing w:line="360" w:lineRule="auto"/>
        <w:ind w:firstLine="420" w:firstLineChars="200"/>
        <w:rPr>
          <w:rFonts w:ascii="宋体" w:hAnsi="宋体"/>
          <w:szCs w:val="21"/>
        </w:rPr>
      </w:pPr>
      <w:r>
        <w:rPr>
          <w:rFonts w:hint="eastAsia" w:ascii="宋体" w:hAnsi="宋体"/>
          <w:szCs w:val="21"/>
        </w:rPr>
        <w:t>2、__________方违反本合同__________约定，应当__________。</w:t>
      </w:r>
    </w:p>
    <w:p>
      <w:pPr>
        <w:snapToGrid w:val="0"/>
        <w:spacing w:line="360" w:lineRule="auto"/>
        <w:ind w:firstLine="422" w:firstLineChars="200"/>
        <w:rPr>
          <w:rFonts w:ascii="宋体" w:hAnsi="宋体"/>
          <w:b/>
          <w:bCs/>
          <w:szCs w:val="21"/>
        </w:rPr>
      </w:pPr>
      <w:r>
        <w:rPr>
          <w:rFonts w:hint="eastAsia" w:ascii="宋体" w:hAnsi="宋体"/>
          <w:b/>
          <w:szCs w:val="21"/>
        </w:rPr>
        <w:t>十三、</w:t>
      </w:r>
      <w:r>
        <w:rPr>
          <w:rFonts w:hint="eastAsia" w:asciiTheme="minorEastAsia" w:hAnsiTheme="minorEastAsia"/>
          <w:b/>
          <w:szCs w:val="21"/>
        </w:rPr>
        <w:t>合同的变更、解除或终止</w:t>
      </w:r>
    </w:p>
    <w:p>
      <w:pPr>
        <w:snapToGrid w:val="0"/>
        <w:spacing w:line="360" w:lineRule="auto"/>
        <w:ind w:firstLine="420" w:firstLineChars="200"/>
        <w:rPr>
          <w:rFonts w:ascii="宋体" w:hAnsi="宋体"/>
          <w:b/>
          <w:bCs/>
          <w:szCs w:val="21"/>
        </w:rPr>
      </w:pPr>
      <w:r>
        <w:rPr>
          <w:rFonts w:hint="eastAsia" w:ascii="宋体" w:hAnsi="宋体"/>
          <w:szCs w:val="21"/>
        </w:rPr>
        <w:t>除政府采购合同继续履行将损害国家利益和社会公共利益外，双方当事人不得擅自变更、中止或者终止合同。</w:t>
      </w:r>
    </w:p>
    <w:p>
      <w:pPr>
        <w:snapToGrid w:val="0"/>
        <w:spacing w:line="360" w:lineRule="auto"/>
        <w:ind w:firstLine="422" w:firstLineChars="200"/>
        <w:rPr>
          <w:rFonts w:ascii="宋体" w:hAnsi="宋体"/>
          <w:b/>
          <w:bCs/>
          <w:szCs w:val="21"/>
        </w:rPr>
      </w:pPr>
      <w:r>
        <w:rPr>
          <w:rFonts w:hint="eastAsia" w:ascii="宋体" w:hAnsi="宋体"/>
          <w:b/>
          <w:szCs w:val="21"/>
        </w:rPr>
        <w:t>十四、</w:t>
      </w:r>
      <w:r>
        <w:rPr>
          <w:rFonts w:hint="eastAsia" w:asciiTheme="minorEastAsia" w:hAnsiTheme="minorEastAsia"/>
          <w:b/>
          <w:szCs w:val="21"/>
        </w:rPr>
        <w:t>合同生效及其他</w:t>
      </w:r>
    </w:p>
    <w:p>
      <w:pPr>
        <w:snapToGrid w:val="0"/>
        <w:spacing w:line="360" w:lineRule="auto"/>
        <w:ind w:firstLine="420" w:firstLineChars="200"/>
        <w:rPr>
          <w:rFonts w:ascii="宋体" w:hAnsi="宋体"/>
          <w:szCs w:val="21"/>
        </w:rPr>
      </w:pPr>
      <w:r>
        <w:rPr>
          <w:rFonts w:hint="eastAsia" w:ascii="宋体" w:hAnsi="宋体"/>
          <w:szCs w:val="21"/>
        </w:rPr>
        <w:t>1、本合同与招标文件、中标人投标文件如有抵触之处，以本合同条款为准。</w:t>
      </w:r>
    </w:p>
    <w:p>
      <w:pPr>
        <w:snapToGrid w:val="0"/>
        <w:spacing w:line="360" w:lineRule="auto"/>
        <w:ind w:firstLine="420" w:firstLineChars="200"/>
        <w:rPr>
          <w:rFonts w:ascii="宋体" w:hAnsi="宋体"/>
          <w:szCs w:val="21"/>
        </w:rPr>
      </w:pPr>
      <w:r>
        <w:rPr>
          <w:rFonts w:hint="eastAsia" w:ascii="宋体" w:hAnsi="宋体"/>
          <w:szCs w:val="21"/>
        </w:rPr>
        <w:t>2、下列文件均为本合同的组成部分：</w:t>
      </w:r>
    </w:p>
    <w:p>
      <w:pPr>
        <w:snapToGrid w:val="0"/>
        <w:spacing w:line="360" w:lineRule="auto"/>
        <w:ind w:firstLine="420" w:firstLineChars="200"/>
        <w:rPr>
          <w:rFonts w:ascii="宋体" w:hAnsi="宋体"/>
          <w:szCs w:val="21"/>
        </w:rPr>
      </w:pPr>
      <w:r>
        <w:rPr>
          <w:rFonts w:hint="eastAsia" w:ascii="宋体" w:hAnsi="宋体"/>
          <w:szCs w:val="21"/>
        </w:rPr>
        <w:t>（1）招标文件、答疑及补充通知；</w:t>
      </w:r>
    </w:p>
    <w:p>
      <w:pPr>
        <w:snapToGrid w:val="0"/>
        <w:spacing w:line="360" w:lineRule="auto"/>
        <w:ind w:firstLine="420" w:firstLineChars="200"/>
        <w:rPr>
          <w:rFonts w:ascii="宋体" w:hAnsi="宋体"/>
          <w:szCs w:val="21"/>
        </w:rPr>
      </w:pPr>
      <w:r>
        <w:rPr>
          <w:rFonts w:hint="eastAsia" w:ascii="宋体" w:hAnsi="宋体"/>
          <w:szCs w:val="21"/>
        </w:rPr>
        <w:t>（2）</w:t>
      </w:r>
      <w:r>
        <w:rPr>
          <w:rFonts w:asciiTheme="minorEastAsia" w:hAnsiTheme="minorEastAsia"/>
          <w:szCs w:val="21"/>
        </w:rPr>
        <w:t>乙方的</w:t>
      </w:r>
      <w:r>
        <w:rPr>
          <w:rFonts w:hint="eastAsia" w:ascii="宋体" w:hAnsi="宋体"/>
          <w:szCs w:val="21"/>
        </w:rPr>
        <w:t>投标文件；</w:t>
      </w:r>
    </w:p>
    <w:p>
      <w:pPr>
        <w:snapToGrid w:val="0"/>
        <w:spacing w:line="360" w:lineRule="auto"/>
        <w:ind w:firstLine="420" w:firstLineChars="200"/>
        <w:rPr>
          <w:rFonts w:ascii="宋体" w:hAnsi="宋体"/>
          <w:szCs w:val="21"/>
        </w:rPr>
      </w:pPr>
      <w:r>
        <w:rPr>
          <w:rFonts w:hint="eastAsia" w:ascii="宋体" w:hAnsi="宋体"/>
          <w:szCs w:val="21"/>
        </w:rPr>
        <w:t>（3）本合同执行中共同签署的补充与修正文件。</w:t>
      </w:r>
    </w:p>
    <w:p>
      <w:pPr>
        <w:snapToGrid w:val="0"/>
        <w:spacing w:line="360" w:lineRule="auto"/>
        <w:ind w:firstLine="420" w:firstLineChars="200"/>
        <w:rPr>
          <w:rFonts w:ascii="宋体" w:hAnsi="宋体"/>
          <w:szCs w:val="21"/>
        </w:rPr>
      </w:pPr>
      <w:r>
        <w:rPr>
          <w:rFonts w:hint="eastAsia" w:ascii="宋体" w:hAnsi="宋体"/>
          <w:szCs w:val="21"/>
        </w:rPr>
        <w:t>3、本合同一式_____份，甲、中标人双方各执_____份，具有同等法律效力。本合同自双方法定代表人签字（盖章）认可之日起生效。</w:t>
      </w:r>
    </w:p>
    <w:p>
      <w:pPr>
        <w:snapToGrid w:val="0"/>
        <w:spacing w:line="360" w:lineRule="auto"/>
        <w:ind w:firstLine="420" w:firstLineChars="200"/>
        <w:rPr>
          <w:rFonts w:ascii="宋体" w:hAnsi="宋体"/>
          <w:szCs w:val="21"/>
        </w:rPr>
      </w:pPr>
      <w:r>
        <w:rPr>
          <w:rFonts w:hint="eastAsia" w:ascii="宋体" w:hAnsi="宋体"/>
          <w:szCs w:val="21"/>
        </w:rPr>
        <w:t>4、本合同未尽事宜，双方友好协商，达成解决方案，经双方签字后，可作为本合同的有效附件。</w:t>
      </w:r>
    </w:p>
    <w:p>
      <w:pPr>
        <w:pStyle w:val="29"/>
        <w:snapToGrid w:val="0"/>
        <w:spacing w:line="360" w:lineRule="auto"/>
        <w:ind w:firstLine="420" w:firstLineChars="200"/>
        <w:rPr>
          <w:rFonts w:hAnsi="宋体"/>
          <w:szCs w:val="21"/>
        </w:rPr>
      </w:pPr>
      <w:r>
        <w:rPr>
          <w:rFonts w:hint="eastAsia" w:hAnsi="宋体"/>
          <w:szCs w:val="21"/>
        </w:rPr>
        <w:t>附件：</w:t>
      </w:r>
    </w:p>
    <w:p>
      <w:pPr>
        <w:snapToGrid w:val="0"/>
        <w:spacing w:line="360" w:lineRule="auto"/>
        <w:ind w:firstLine="420" w:firstLineChars="200"/>
        <w:rPr>
          <w:rFonts w:ascii="宋体" w:hAnsi="宋体"/>
          <w:szCs w:val="21"/>
        </w:rPr>
      </w:pPr>
      <w:r>
        <w:rPr>
          <w:rFonts w:hint="eastAsia" w:ascii="宋体" w:hAnsi="宋体"/>
          <w:szCs w:val="21"/>
        </w:rPr>
        <w:t>1、《中标通知书》</w:t>
      </w:r>
    </w:p>
    <w:p>
      <w:pPr>
        <w:snapToGrid w:val="0"/>
        <w:spacing w:line="360" w:lineRule="auto"/>
        <w:ind w:firstLine="420" w:firstLineChars="200"/>
        <w:rPr>
          <w:rFonts w:ascii="宋体" w:hAnsi="宋体"/>
          <w:szCs w:val="21"/>
        </w:rPr>
      </w:pPr>
      <w:r>
        <w:rPr>
          <w:rFonts w:hint="eastAsia" w:ascii="宋体" w:hAnsi="宋体"/>
          <w:szCs w:val="21"/>
        </w:rPr>
        <w:t>2、《投标文件》</w:t>
      </w:r>
    </w:p>
    <w:p>
      <w:pPr>
        <w:snapToGrid w:val="0"/>
        <w:spacing w:line="360" w:lineRule="auto"/>
        <w:ind w:firstLine="420" w:firstLineChars="200"/>
        <w:rPr>
          <w:rFonts w:ascii="宋体" w:hAnsi="宋体"/>
          <w:szCs w:val="21"/>
        </w:rPr>
      </w:pPr>
      <w:r>
        <w:rPr>
          <w:rFonts w:hint="eastAsia" w:ascii="宋体" w:hAnsi="宋体"/>
          <w:szCs w:val="21"/>
        </w:rPr>
        <w:t>3、《招标文件》</w:t>
      </w:r>
    </w:p>
    <w:p>
      <w:pPr>
        <w:snapToGrid w:val="0"/>
        <w:spacing w:line="360" w:lineRule="auto"/>
        <w:rPr>
          <w:rFonts w:ascii="宋体" w:hAnsi="宋体"/>
          <w:szCs w:val="21"/>
        </w:rPr>
      </w:pPr>
    </w:p>
    <w:p>
      <w:pPr>
        <w:spacing w:line="360" w:lineRule="auto"/>
        <w:ind w:firstLine="424" w:firstLineChars="202"/>
        <w:jc w:val="left"/>
        <w:rPr>
          <w:rFonts w:asciiTheme="minorEastAsia" w:hAnsiTheme="minorEastAsia"/>
          <w:szCs w:val="21"/>
        </w:rPr>
      </w:pPr>
      <w:r>
        <w:rPr>
          <w:rFonts w:hint="eastAsia" w:asciiTheme="minorEastAsia" w:hAnsiTheme="minorEastAsia"/>
          <w:szCs w:val="21"/>
        </w:rPr>
        <w:t>甲方（采购人）：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 xml:space="preserve">章）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乙方（</w:t>
      </w:r>
      <w:r>
        <w:rPr>
          <w:rFonts w:hint="eastAsia" w:asciiTheme="minorEastAsia" w:hAnsiTheme="minorEastAsia"/>
          <w:szCs w:val="21"/>
        </w:rPr>
        <w:t>中标人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章）</w:t>
      </w:r>
    </w:p>
    <w:p>
      <w:pPr>
        <w:spacing w:line="360" w:lineRule="auto"/>
        <w:ind w:firstLine="424" w:firstLineChars="202"/>
        <w:jc w:val="left"/>
        <w:rPr>
          <w:rFonts w:asciiTheme="minorEastAsia" w:hAnsiTheme="minorEastAsia"/>
          <w:szCs w:val="21"/>
        </w:rPr>
      </w:pPr>
      <w:r>
        <w:rPr>
          <w:rFonts w:hint="eastAsia" w:asciiTheme="minorEastAsia" w:hAnsiTheme="minorEastAsia"/>
          <w:szCs w:val="21"/>
        </w:rPr>
        <w:t>法定代表人（签字或盖私章）：</w:t>
      </w:r>
      <w:r>
        <w:rPr>
          <w:rFonts w:asciiTheme="minorEastAsia" w:hAnsiTheme="minorEastAsia"/>
          <w:szCs w:val="21"/>
        </w:rPr>
        <w:t xml:space="preserve">                 法定代表人</w:t>
      </w:r>
      <w:r>
        <w:rPr>
          <w:rFonts w:hint="eastAsia" w:asciiTheme="minorEastAsia" w:hAnsiTheme="minorEastAsia"/>
          <w:szCs w:val="21"/>
        </w:rPr>
        <w:t>（签字或盖私章）</w:t>
      </w:r>
      <w:r>
        <w:rPr>
          <w:rFonts w:asciiTheme="minorEastAsia" w:hAnsiTheme="minorEastAsia"/>
          <w:szCs w:val="21"/>
        </w:rPr>
        <w:t xml:space="preserve">： </w:t>
      </w:r>
    </w:p>
    <w:p>
      <w:pPr>
        <w:spacing w:line="360" w:lineRule="auto"/>
        <w:ind w:firstLine="424" w:firstLineChars="202"/>
        <w:jc w:val="left"/>
        <w:rPr>
          <w:rFonts w:asciiTheme="minorEastAsia" w:hAnsiTheme="minorEastAsia"/>
          <w:szCs w:val="21"/>
        </w:rPr>
      </w:pPr>
      <w:r>
        <w:rPr>
          <w:rFonts w:hint="eastAsia" w:asciiTheme="minorEastAsia" w:hAnsiTheme="minorEastAsia"/>
          <w:szCs w:val="21"/>
        </w:rPr>
        <w:t>委托代理人：</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委托代理人：</w:t>
      </w:r>
    </w:p>
    <w:p>
      <w:pPr>
        <w:ind w:firstLine="424" w:firstLineChars="202"/>
        <w:rPr>
          <w:rFonts w:asciiTheme="minorEastAsia" w:hAnsiTheme="minorEastAsia"/>
          <w:b/>
          <w:szCs w:val="21"/>
        </w:rPr>
      </w:pPr>
      <w:r>
        <w:rPr>
          <w:rFonts w:hint="eastAsia" w:asciiTheme="minorEastAsia" w:hAnsiTheme="minorEastAsia"/>
          <w:szCs w:val="21"/>
        </w:rPr>
        <w:t>日期：</w:t>
      </w:r>
      <w:r>
        <w:rPr>
          <w:rFonts w:asciiTheme="minorEastAsia" w:hAnsiTheme="minorEastAsia"/>
          <w:szCs w:val="21"/>
        </w:rPr>
        <w:t xml:space="preserve">   年     月    日    </w:t>
      </w:r>
      <w:r>
        <w:rPr>
          <w:rFonts w:hint="eastAsia" w:asciiTheme="minorEastAsia" w:hAnsiTheme="minorEastAsia"/>
          <w:szCs w:val="21"/>
        </w:rPr>
        <w:t xml:space="preserve">              </w:t>
      </w:r>
      <w:r>
        <w:rPr>
          <w:rFonts w:asciiTheme="minorEastAsia" w:hAnsiTheme="minorEastAsia"/>
          <w:szCs w:val="21"/>
        </w:rPr>
        <w:t xml:space="preserve">  日期：   年     月    日</w:t>
      </w:r>
    </w:p>
    <w:p>
      <w:pPr>
        <w:jc w:val="center"/>
        <w:rPr>
          <w:b/>
          <w:sz w:val="52"/>
          <w:szCs w:val="52"/>
        </w:rPr>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tabs>
          <w:tab w:val="left" w:pos="1875"/>
        </w:tabs>
      </w:pPr>
    </w:p>
    <w:p>
      <w:pPr>
        <w:pStyle w:val="6"/>
      </w:pPr>
      <w:bookmarkStart w:id="85" w:name="_Toc73610161"/>
      <w:bookmarkStart w:id="86" w:name="_Toc19657"/>
      <w:r>
        <w:rPr>
          <w:rFonts w:hint="eastAsia"/>
        </w:rPr>
        <w:t>第九章  附件</w:t>
      </w:r>
      <w:bookmarkEnd w:id="85"/>
      <w:bookmarkEnd w:id="86"/>
    </w:p>
    <w:p>
      <w:pPr>
        <w:keepNext/>
        <w:keepLines/>
        <w:jc w:val="center"/>
        <w:outlineLvl w:val="2"/>
        <w:rPr>
          <w:rFonts w:ascii="宋体" w:hAnsi="宋体"/>
          <w:b/>
          <w:bCs/>
          <w:kern w:val="0"/>
          <w:sz w:val="28"/>
          <w:szCs w:val="32"/>
        </w:rPr>
      </w:pPr>
      <w:bookmarkStart w:id="87" w:name="_Toc73610162"/>
      <w:bookmarkStart w:id="88" w:name="_Toc73613644"/>
      <w:bookmarkStart w:id="89" w:name="_Toc22164"/>
      <w:r>
        <w:rPr>
          <w:rFonts w:hint="eastAsia" w:ascii="宋体" w:hAnsi="宋体"/>
          <w:b/>
          <w:bCs/>
          <w:kern w:val="0"/>
          <w:sz w:val="28"/>
          <w:szCs w:val="32"/>
        </w:rPr>
        <w:t>一、财政部 工业和信息化部关于印发《政府采购促进中小企业发展管理办法》的通知</w:t>
      </w:r>
      <w:bookmarkEnd w:id="87"/>
      <w:bookmarkEnd w:id="88"/>
      <w:bookmarkEnd w:id="89"/>
    </w:p>
    <w:p>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财库〔2020〕46号</w:t>
      </w:r>
    </w:p>
    <w:p>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各中央预算单位办公厅（室），各省、自治区、直辖市、计划单列市财政厅（局）、工业和信息化主管部门，新疆生产建设兵团财政局、工业和信息化主管部门：</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附件：政府采购促进中小企业发展管理办法</w:t>
      </w:r>
    </w:p>
    <w:p>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财　　政　　部</w:t>
      </w:r>
    </w:p>
    <w:p>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工业和信息化部</w:t>
      </w:r>
    </w:p>
    <w:p>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2020年12月18日</w:t>
      </w:r>
    </w:p>
    <w:p>
      <w:pPr>
        <w:widowControl/>
        <w:shd w:val="clear" w:color="auto" w:fill="FFFFFF"/>
        <w:spacing w:line="360" w:lineRule="auto"/>
        <w:ind w:firstLine="480"/>
        <w:rPr>
          <w:rFonts w:cs="宋体" w:asciiTheme="minorEastAsia" w:hAnsiTheme="minorEastAsia" w:eastAsiaTheme="minorEastAsia"/>
          <w:color w:val="333333"/>
          <w:kern w:val="0"/>
          <w:szCs w:val="21"/>
        </w:rPr>
      </w:pPr>
    </w:p>
    <w:p>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附件</w:t>
      </w:r>
    </w:p>
    <w:p>
      <w:pPr>
        <w:widowControl/>
        <w:shd w:val="clear" w:color="auto" w:fill="FFFFFF"/>
        <w:spacing w:line="360" w:lineRule="auto"/>
        <w:ind w:firstLine="480"/>
        <w:rPr>
          <w:rFonts w:cs="宋体" w:asciiTheme="minorEastAsia" w:hAnsiTheme="minorEastAsia" w:eastAsiaTheme="minorEastAsia"/>
          <w:color w:val="333333"/>
          <w:kern w:val="0"/>
          <w:szCs w:val="21"/>
        </w:rPr>
      </w:pPr>
    </w:p>
    <w:p>
      <w:pPr>
        <w:widowControl/>
        <w:shd w:val="clear" w:color="auto" w:fill="FFFFFF"/>
        <w:spacing w:line="360" w:lineRule="auto"/>
        <w:jc w:val="center"/>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政府采购促进中小企业发展管理办法</w:t>
      </w:r>
    </w:p>
    <w:p>
      <w:pPr>
        <w:widowControl/>
        <w:shd w:val="clear" w:color="auto" w:fill="FFFFFF"/>
        <w:spacing w:line="360" w:lineRule="auto"/>
        <w:ind w:firstLine="480"/>
        <w:rPr>
          <w:rFonts w:cs="宋体" w:asciiTheme="minorEastAsia" w:hAnsiTheme="minorEastAsia" w:eastAsiaTheme="minorEastAsia"/>
          <w:color w:val="333333"/>
          <w:kern w:val="0"/>
          <w:szCs w:val="21"/>
        </w:rPr>
      </w:pP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第一条</w:t>
      </w:r>
      <w:r>
        <w:rPr>
          <w:rFonts w:hint="eastAsia" w:cs="宋体" w:asciiTheme="minorEastAsia" w:hAnsiTheme="minorEastAsia" w:eastAsiaTheme="minorEastAsia"/>
          <w:color w:val="333333"/>
          <w:kern w:val="0"/>
          <w:szCs w:val="21"/>
        </w:rPr>
        <w:t>　为了发挥政府采购的政策功能，促进中小企业健康发展，根据《中华人民共和国政府采购法》、《中华人民共和国中小企业促进法》等有关法律法规，制定本办法。</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第二条</w:t>
      </w:r>
      <w:r>
        <w:rPr>
          <w:rFonts w:hint="eastAsia" w:cs="宋体" w:asciiTheme="minorEastAsia" w:hAnsiTheme="minorEastAsia" w:eastAsiaTheme="minorEastAsia"/>
          <w:color w:val="333333"/>
          <w:kern w:val="0"/>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符合中小企业划分标准的个体工商户，在政府采购活动中视同中小企业。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第三条</w:t>
      </w:r>
      <w:r>
        <w:rPr>
          <w:rFonts w:hint="eastAsia" w:cs="宋体" w:asciiTheme="minorEastAsia" w:hAnsiTheme="minorEastAsia" w:eastAsiaTheme="minorEastAsia"/>
          <w:color w:val="333333"/>
          <w:kern w:val="0"/>
          <w:szCs w:val="21"/>
        </w:rPr>
        <w:t>　采购人在政府采购活动中应当通过加强采购需求管理，落实预留采购份额、价格评审优惠、优先采购等措施，提高中小企业在政府采购中的份额，支持中小企业发展。</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第四条</w:t>
      </w:r>
      <w:r>
        <w:rPr>
          <w:rFonts w:hint="eastAsia" w:cs="宋体" w:asciiTheme="minorEastAsia" w:hAnsiTheme="minorEastAsia" w:eastAsiaTheme="minorEastAsia"/>
          <w:color w:val="333333"/>
          <w:kern w:val="0"/>
          <w:szCs w:val="21"/>
        </w:rPr>
        <w:t>　在政府采购活动中，供应商提供的货物、工程或者服务符合下列情形的，享受本办法规定的中小企业扶持政策：</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（一）在货物采购项目中，货物由中小企业制造，即货物由中小企业生产且使用该中小企业商号或者注册商标；</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（二）在工程采购项目中，工程由中小企业承建，即工程施工单位为中小企业；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（三）在服务采购项目中，服务由中小企业承接，即提供服务的人员为中小企业依照《中华人民共和国劳动合同法》订立劳动合同的从业人员。</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在货物采购项目中，供应商提供的货物既有中小企业制造货物，也有大型企业制造货物的，不享受本办法规定的中小企业扶持政策。</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以联合体形式参加政府采购活动，联合体各方均为中小企业的，联合体视同中小企业。其中，联合体各方均为小微企业的，联合体视同小微企业。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第五条</w:t>
      </w:r>
      <w:r>
        <w:rPr>
          <w:rFonts w:hint="eastAsia" w:cs="宋体" w:asciiTheme="minorEastAsia" w:hAnsiTheme="minorEastAsia" w:eastAsiaTheme="minorEastAsia"/>
          <w:color w:val="333333"/>
          <w:kern w:val="0"/>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第六条</w:t>
      </w:r>
      <w:r>
        <w:rPr>
          <w:rFonts w:hint="eastAsia" w:cs="宋体" w:asciiTheme="minorEastAsia" w:hAnsiTheme="minorEastAsia" w:eastAsiaTheme="minorEastAsia"/>
          <w:color w:val="333333"/>
          <w:kern w:val="0"/>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符合下列情形之一的，可不专门面向中小企业预留采购份额：</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（一）法律法规和国家有关政策明确规定优先或者应当面向事业单位、社会组织等非企业主体采购的；</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（二）因确需使用不可替代的专利、专有技术，基础设施限制，或者提供特定公共服务等原因，只能从中小企业之外的供应商处采购的；</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（三）按照本办法规定预留采购份额无法确保充分供应、充分竞争，或者存在可能影响政府采购目标实现的情形；</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（四）框架协议采购项目；</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（五）省级以上人民政府财政部门规定的其他情形。</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除上述情形外，其他均为适宜由中小企业提供的情形。</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第七条</w:t>
      </w:r>
      <w:r>
        <w:rPr>
          <w:rFonts w:hint="eastAsia" w:cs="宋体" w:asciiTheme="minorEastAsia" w:hAnsiTheme="minorEastAsia" w:eastAsiaTheme="minorEastAsia"/>
          <w:color w:val="333333"/>
          <w:kern w:val="0"/>
          <w:szCs w:val="21"/>
        </w:rPr>
        <w:t>　采购限额标准以上，200万元以下的货物和服务采购项目、400万元以下的工程采购项目，适宜由中小企业提供的，采购人应当专门面向中小企业采购。</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第八条</w:t>
      </w:r>
      <w:r>
        <w:rPr>
          <w:rFonts w:hint="eastAsia" w:cs="宋体" w:asciiTheme="minorEastAsia" w:hAnsiTheme="minorEastAsia" w:eastAsiaTheme="minorEastAsia"/>
          <w:color w:val="333333"/>
          <w:kern w:val="0"/>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（一）将采购项目整体或者设置采购包专门面向中小企业采购；</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（二）要求供应商以联合体形式参加采购活动，且联合体中中小企业承担的部分达到一定比例；</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（三）要求获得采购合同的供应商将采购项目中的一定比例分包给一家或者多家中小企业。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组成联合体或者接受分包合同的中小企业与联合体内其他企业、分包企业之间不得存在直接控股、管理关系。</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第九条</w:t>
      </w:r>
      <w:r>
        <w:rPr>
          <w:rFonts w:hint="eastAsia" w:cs="宋体" w:asciiTheme="minorEastAsia" w:hAnsiTheme="minorEastAsia" w:eastAsiaTheme="minorEastAsia"/>
          <w:color w:val="333333"/>
          <w:kern w:val="0"/>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第十条</w:t>
      </w:r>
      <w:r>
        <w:rPr>
          <w:rFonts w:hint="eastAsia" w:cs="宋体" w:asciiTheme="minorEastAsia" w:hAnsiTheme="minorEastAsia" w:eastAsiaTheme="minorEastAsia"/>
          <w:color w:val="333333"/>
          <w:kern w:val="0"/>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第十一条</w:t>
      </w:r>
      <w:r>
        <w:rPr>
          <w:rFonts w:hint="eastAsia" w:cs="宋体" w:asciiTheme="minorEastAsia" w:hAnsiTheme="minorEastAsia" w:eastAsiaTheme="minorEastAsia"/>
          <w:color w:val="333333"/>
          <w:kern w:val="0"/>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第十二条</w:t>
      </w:r>
      <w:r>
        <w:rPr>
          <w:rFonts w:hint="eastAsia" w:cs="宋体" w:asciiTheme="minorEastAsia" w:hAnsiTheme="minorEastAsia" w:eastAsiaTheme="minorEastAsia"/>
          <w:color w:val="333333"/>
          <w:kern w:val="0"/>
          <w:szCs w:val="21"/>
        </w:rPr>
        <w:t>　采购项目涉及中小企业采购的，采购文件应当明确以下内容：</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（一）预留份额的采购项目或者采购包，明确该项目或相关采购包专门面向中小企业采购，以及相关标的及预算金额；</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（二）要求以联合体形式参加或者合同分包的，明确联合协议或者分包意向协议中中小企业合同金额应当达到的比例，并作为供应商资格条件；</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（三）非预留份额的采购项目或者采购包，明确有关价格扣除比例或者价格分加分比例；</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（四）规定依据本办法规定享受扶持政策获得政府采购合同的，小微企业不得将合同分包给大中型企业，中型企业不得将合同分包给大型企业；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（五）采购人认为具备相关条件的，明确对中小企业在资金支付期限、预付款比例等方面的优惠措施；</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（六）明确采购标的对应的中小企业划分标准所属行业；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（七）法律法规和省级以上人民政府财政部门规定的其他事项。</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第十三条</w:t>
      </w:r>
      <w:r>
        <w:rPr>
          <w:rFonts w:hint="eastAsia" w:cs="宋体" w:asciiTheme="minorEastAsia" w:hAnsiTheme="minorEastAsia" w:eastAsiaTheme="minorEastAsia"/>
          <w:color w:val="333333"/>
          <w:kern w:val="0"/>
          <w:szCs w:val="21"/>
        </w:rPr>
        <w:t>　中标、成交供应商享受本办法规定的中小企业扶持政策的，采购人、采购代理机构应当随中标、成交结果公开中标、成交供应商的《中小企业声明函》。</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适用招标投标法的政府采购工程建设项目，应当在公示中标候选人时公开中标候选人的《中小企业声明函》。</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第十四条</w:t>
      </w:r>
      <w:r>
        <w:rPr>
          <w:rFonts w:hint="eastAsia" w:cs="宋体" w:asciiTheme="minorEastAsia" w:hAnsiTheme="minorEastAsia" w:eastAsiaTheme="minorEastAsia"/>
          <w:color w:val="333333"/>
          <w:kern w:val="0"/>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第十五条</w:t>
      </w:r>
      <w:r>
        <w:rPr>
          <w:rFonts w:hint="eastAsia" w:cs="宋体" w:asciiTheme="minorEastAsia" w:hAnsiTheme="minorEastAsia" w:eastAsiaTheme="minorEastAsia"/>
          <w:color w:val="333333"/>
          <w:kern w:val="0"/>
          <w:szCs w:val="21"/>
        </w:rPr>
        <w:t>　鼓励各地区、各部门在采购活动中允许中小企业引入信用担保手段，为中小企业在投标（响应）保证、履约保证等方面提供专业化服务。鼓励中小企业依法合规通过政府采购合同融资。</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第十六条</w:t>
      </w:r>
      <w:r>
        <w:rPr>
          <w:rFonts w:hint="eastAsia" w:cs="宋体" w:asciiTheme="minorEastAsia" w:hAnsiTheme="minorEastAsia" w:eastAsiaTheme="minorEastAsia"/>
          <w:color w:val="333333"/>
          <w:kern w:val="0"/>
          <w:szCs w:val="21"/>
        </w:rPr>
        <w:t>　政府采购监督检查、投诉处理及政府采购行政处罚中对中小企业的认定，由货物制造商或者工程、服务供应商注册登记所在地的县级以上人民政府中小企业主管部门负责。</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中小企业主管部门应当在收到财政部门或者有关招标投标行政监督部门关于协助开展中小企业认定函后10个工作日内做出书面答复。</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第十七条</w:t>
      </w:r>
      <w:r>
        <w:rPr>
          <w:rFonts w:hint="eastAsia" w:cs="宋体" w:asciiTheme="minorEastAsia" w:hAnsiTheme="minorEastAsia" w:eastAsiaTheme="minorEastAsia"/>
          <w:color w:val="333333"/>
          <w:kern w:val="0"/>
          <w:szCs w:val="21"/>
        </w:rPr>
        <w:t>　各地区、各部门应当对涉及中小企业采购的预算项目实施全过程绩效管理，合理设置绩效目标和指标，落实扶持中小企业有关政策要求，定期开展绩效监控和评价，强化绩效评价结果应用。</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第十八条</w:t>
      </w:r>
      <w:r>
        <w:rPr>
          <w:rFonts w:hint="eastAsia" w:cs="宋体" w:asciiTheme="minorEastAsia" w:hAnsiTheme="minorEastAsia" w:eastAsiaTheme="minorEastAsia"/>
          <w:color w:val="333333"/>
          <w:kern w:val="0"/>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第十九条</w:t>
      </w:r>
      <w:r>
        <w:rPr>
          <w:rFonts w:hint="eastAsia" w:cs="宋体" w:asciiTheme="minorEastAsia" w:hAnsiTheme="minorEastAsia" w:eastAsiaTheme="minorEastAsia"/>
          <w:color w:val="333333"/>
          <w:kern w:val="0"/>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第二十条</w:t>
      </w:r>
      <w:r>
        <w:rPr>
          <w:rFonts w:hint="eastAsia" w:cs="宋体" w:asciiTheme="minorEastAsia" w:hAnsiTheme="minorEastAsia" w:eastAsiaTheme="minorEastAsia"/>
          <w:color w:val="333333"/>
          <w:kern w:val="0"/>
          <w:szCs w:val="21"/>
        </w:rPr>
        <w:t>　供应商按照本办法规定提供声明函内容不实的，属于提供虚假材料谋取中标、成交，依照《中华人民共和国政府采购法》等国家有关规定追究相应责任。</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适用招标投标法的政府采购工程建设项目，投标人按照本办法规定提供声明函内容不实的，属于弄虚作假骗取中标，依照《中华人民共和国招标投标法》等国家有关规定追究相应责任。</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第二十一条</w:t>
      </w:r>
      <w:r>
        <w:rPr>
          <w:rFonts w:hint="eastAsia" w:cs="宋体" w:asciiTheme="minorEastAsia" w:hAnsiTheme="minorEastAsia" w:eastAsiaTheme="minorEastAsia"/>
          <w:color w:val="333333"/>
          <w:kern w:val="0"/>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第二十二条</w:t>
      </w:r>
      <w:r>
        <w:rPr>
          <w:rFonts w:hint="eastAsia" w:cs="宋体" w:asciiTheme="minorEastAsia" w:hAnsiTheme="minorEastAsia" w:eastAsiaTheme="minorEastAsia"/>
          <w:color w:val="333333"/>
          <w:kern w:val="0"/>
          <w:szCs w:val="21"/>
        </w:rPr>
        <w:t>　对外援助项目、国家相关资格或者资质管理制度另有规定的项目，不适用本办法。</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第二十三条</w:t>
      </w:r>
      <w:r>
        <w:rPr>
          <w:rFonts w:hint="eastAsia" w:cs="宋体" w:asciiTheme="minorEastAsia" w:hAnsiTheme="minorEastAsia" w:eastAsiaTheme="minorEastAsia"/>
          <w:color w:val="333333"/>
          <w:kern w:val="0"/>
          <w:szCs w:val="21"/>
        </w:rPr>
        <w:t>　关于视同中小企业的其他主体的政府采购扶持政策，由财政部会同有关部门另行规定。</w:t>
      </w:r>
    </w:p>
    <w:p>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第二十四条</w:t>
      </w:r>
      <w:r>
        <w:rPr>
          <w:rFonts w:hint="eastAsia" w:cs="宋体" w:asciiTheme="minorEastAsia" w:hAnsiTheme="minorEastAsia" w:eastAsiaTheme="minorEastAsia"/>
          <w:color w:val="333333"/>
          <w:kern w:val="0"/>
          <w:szCs w:val="21"/>
        </w:rPr>
        <w:t>　省级财政部门可以会同中小企业主管部门根据本办法的规定制定具体实施办法。</w:t>
      </w:r>
    </w:p>
    <w:p>
      <w:pPr>
        <w:widowControl/>
        <w:shd w:val="clear" w:color="auto" w:fill="FFFFFF"/>
        <w:spacing w:line="360" w:lineRule="auto"/>
        <w:ind w:firstLine="480"/>
        <w:jc w:val="left"/>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第二十五条</w:t>
      </w:r>
      <w:r>
        <w:rPr>
          <w:rFonts w:hint="eastAsia" w:cs="宋体" w:asciiTheme="minorEastAsia" w:hAnsiTheme="minorEastAsia" w:eastAsiaTheme="minorEastAsia"/>
          <w:color w:val="333333"/>
          <w:kern w:val="0"/>
          <w:szCs w:val="21"/>
        </w:rPr>
        <w:t>　本办法自2021年1月1日起施行。《财政部 工业和信息化部关于印发〈政府采购促进中小企业发展暂行办法〉的通知》（财库〔2011〕181号）同时废止。</w:t>
      </w:r>
    </w:p>
    <w:p>
      <w:pPr>
        <w:widowControl/>
        <w:shd w:val="clear" w:color="auto" w:fill="FFFFFF"/>
        <w:spacing w:line="360" w:lineRule="auto"/>
        <w:ind w:firstLine="480"/>
        <w:jc w:val="left"/>
        <w:rPr>
          <w:rFonts w:cs="宋体" w:asciiTheme="minorEastAsia" w:hAnsiTheme="minorEastAsia" w:eastAsiaTheme="minorEastAsia"/>
          <w:color w:val="333333"/>
          <w:kern w:val="0"/>
          <w:szCs w:val="21"/>
        </w:rPr>
      </w:pPr>
    </w:p>
    <w:p>
      <w:pPr>
        <w:spacing w:line="360" w:lineRule="auto"/>
        <w:rPr>
          <w:rFonts w:asciiTheme="minorEastAsia" w:hAnsiTheme="minorEastAsia" w:eastAsiaTheme="minorEastAsia"/>
          <w:szCs w:val="21"/>
        </w:rPr>
      </w:pPr>
    </w:p>
    <w:p>
      <w:pPr>
        <w:keepNext/>
        <w:keepLines/>
        <w:jc w:val="center"/>
        <w:outlineLvl w:val="2"/>
        <w:rPr>
          <w:rFonts w:ascii="宋体" w:hAnsi="宋体"/>
          <w:b/>
          <w:bCs/>
          <w:kern w:val="0"/>
          <w:sz w:val="28"/>
          <w:szCs w:val="32"/>
        </w:rPr>
      </w:pPr>
      <w:bookmarkStart w:id="90" w:name="_Toc30597"/>
      <w:bookmarkStart w:id="91" w:name="_Toc73613645"/>
      <w:bookmarkStart w:id="92" w:name="_Toc73610163"/>
      <w:r>
        <w:rPr>
          <w:rFonts w:hint="eastAsia" w:ascii="宋体" w:hAnsi="宋体"/>
          <w:b/>
          <w:bCs/>
          <w:kern w:val="0"/>
          <w:sz w:val="28"/>
          <w:szCs w:val="32"/>
        </w:rPr>
        <w:t>二、关于印发中小企业划型标准规定的通知</w:t>
      </w:r>
      <w:bookmarkEnd w:id="90"/>
      <w:bookmarkEnd w:id="91"/>
      <w:bookmarkEnd w:id="92"/>
    </w:p>
    <w:p>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工信部联企业〔2011〕300号</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各省、自治区、直辖市人民政府，国务院各部委、各直属机构及有关单位：</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pPr>
        <w:widowControl/>
        <w:shd w:val="clear" w:color="auto" w:fill="FFFFFF"/>
        <w:spacing w:before="100" w:beforeAutospacing="1" w:after="100" w:afterAutospacing="1" w:line="360" w:lineRule="auto"/>
        <w:jc w:val="right"/>
        <w:rPr>
          <w:rFonts w:cs="宋体" w:asciiTheme="minorEastAsia" w:hAnsiTheme="minorEastAsia" w:eastAsiaTheme="minorEastAsia"/>
          <w:color w:val="000000"/>
          <w:kern w:val="0"/>
          <w:szCs w:val="21"/>
        </w:rPr>
      </w:pPr>
    </w:p>
    <w:p>
      <w:pPr>
        <w:widowControl/>
        <w:shd w:val="clear" w:color="auto" w:fill="FFFFFF"/>
        <w:spacing w:before="100" w:beforeAutospacing="1" w:after="100" w:afterAutospacing="1" w:line="360" w:lineRule="auto"/>
        <w:jc w:val="righ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工业和信息化部　国家统计局</w:t>
      </w:r>
    </w:p>
    <w:p>
      <w:pPr>
        <w:widowControl/>
        <w:shd w:val="clear" w:color="auto" w:fill="FFFFFF"/>
        <w:spacing w:before="100" w:beforeAutospacing="1" w:after="100" w:afterAutospacing="1" w:line="360" w:lineRule="auto"/>
        <w:jc w:val="righ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国家发展和改革委员会　财政部</w:t>
      </w:r>
    </w:p>
    <w:p>
      <w:pPr>
        <w:widowControl/>
        <w:shd w:val="clear" w:color="auto" w:fill="FFFFFF"/>
        <w:spacing w:before="100" w:beforeAutospacing="1" w:after="100" w:afterAutospacing="1" w:line="360" w:lineRule="auto"/>
        <w:jc w:val="righ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二○一一年六月十八日</w:t>
      </w:r>
    </w:p>
    <w:p>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b/>
          <w:bCs/>
          <w:color w:val="000000"/>
          <w:kern w:val="0"/>
        </w:rPr>
        <w:t>中小企业划型标准规定</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一、根据《中华人民共和国中小企业促进法》和《国务院关于进一步促进中小企业发展的若干意见》(国发〔2009〕36号)，制定本规定。</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二、中小企业划分为中型、小型、微型三种类型，具体标准根据企业从业人员、营业收入、资产总额等指标，结合行业特点制定。</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四、各行业划型标准为：</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（一）农、林、牧、渔业。营业收入20000万元以下的为中小微型企业。其中，营业收入500万元及以上的为中型企业，营业收入50万元及以上的为小型企业，营业收入50万元以下的为微型企业。</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（十六）其他未列明行业。从业人员300人以下的为中小微型企业。其中，从业人员100人及以上的为中型企业；从业人员10人及以上的为小型企业；从业人员10人以下的为微型企业。</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五、企业类型的划分以统计部门的统计数据为依据。</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六、本规定适用于在中华人民共和国境内依法设立的各类所有制和各种组织形式的企业。个体工商户和本规定以外的行业，参照本规定进行划型。</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七、本规定的中型企业标准上限即为大型企业标准的下限，国家统计部门据此制定大中小微型企业的统计分类。国务院有关部门据此进行相关数据分析，不得制定与本规定不一致的企业划型标准。</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八、本规定由工业和信息化部、国家统计局会同有关部门根据《国民经济行业分类》修订情况和企业发展变化情况适时修订。</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九、本规定由工业和信息化部、国家统计局会同有关部门负责解释。</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十、本规定自发布之日起执行，原国家经贸委、原国家计委、财政部和国家统计局2003年颁布的《中小企业标准暂行规定》同时废止。</w:t>
      </w:r>
    </w:p>
    <w:p>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p>
    <w:p>
      <w:pPr>
        <w:keepNext/>
        <w:keepLines/>
        <w:jc w:val="center"/>
        <w:outlineLvl w:val="2"/>
        <w:rPr>
          <w:rFonts w:asciiTheme="minorEastAsia" w:hAnsiTheme="minorEastAsia" w:eastAsiaTheme="minorEastAsia"/>
          <w:b/>
          <w:bCs/>
          <w:kern w:val="0"/>
          <w:sz w:val="28"/>
          <w:szCs w:val="32"/>
        </w:rPr>
      </w:pPr>
      <w:bookmarkStart w:id="93" w:name="_Toc73613646"/>
      <w:bookmarkStart w:id="94" w:name="_Toc73610164"/>
      <w:bookmarkStart w:id="95" w:name="_Toc30700"/>
      <w:r>
        <w:rPr>
          <w:rFonts w:hint="eastAsia" w:asciiTheme="minorEastAsia" w:hAnsiTheme="minorEastAsia" w:eastAsiaTheme="minorEastAsia"/>
          <w:b/>
          <w:kern w:val="0"/>
          <w:sz w:val="28"/>
          <w:szCs w:val="32"/>
        </w:rPr>
        <w:t>三、</w:t>
      </w:r>
      <w:r>
        <w:rPr>
          <w:rFonts w:asciiTheme="minorEastAsia" w:hAnsiTheme="minorEastAsia" w:eastAsiaTheme="minorEastAsia"/>
          <w:b/>
          <w:kern w:val="0"/>
          <w:sz w:val="28"/>
          <w:szCs w:val="32"/>
        </w:rPr>
        <w:t>国家统计局关于印发《统计上大中小微型企业划分办法 （2017）》的通知</w:t>
      </w:r>
      <w:bookmarkEnd w:id="93"/>
      <w:bookmarkEnd w:id="94"/>
      <w:r>
        <w:rPr>
          <w:rFonts w:asciiTheme="minorEastAsia" w:hAnsiTheme="minorEastAsia" w:eastAsiaTheme="minorEastAsia"/>
          <w:b/>
          <w:kern w:val="0"/>
          <w:sz w:val="28"/>
          <w:szCs w:val="32"/>
        </w:rPr>
        <w:t> </w:t>
      </w:r>
      <w:bookmarkEnd w:id="95"/>
    </w:p>
    <w:p>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pPr>
        <w:widowControl/>
        <w:spacing w:line="360" w:lineRule="auto"/>
        <w:jc w:val="center"/>
        <w:rPr>
          <w:rFonts w:cs="宋体" w:asciiTheme="minorEastAsia" w:hAnsiTheme="minorEastAsia" w:eastAsiaTheme="minorEastAsia"/>
          <w:b/>
          <w:bCs/>
          <w:kern w:val="0"/>
          <w:szCs w:val="21"/>
        </w:rPr>
      </w:pPr>
    </w:p>
    <w:p>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pPr>
        <w:widowControl/>
        <w:spacing w:line="360" w:lineRule="auto"/>
        <w:jc w:val="left"/>
        <w:rPr>
          <w:rFonts w:cs="宋体" w:asciiTheme="minorEastAsia" w:hAnsiTheme="minorEastAsia" w:eastAsiaTheme="minorEastAsia"/>
          <w:kern w:val="0"/>
          <w:szCs w:val="21"/>
        </w:rPr>
      </w:pPr>
    </w:p>
    <w:p>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pPr>
        <w:widowControl/>
        <w:spacing w:line="360" w:lineRule="auto"/>
        <w:jc w:val="left"/>
        <w:rPr>
          <w:rFonts w:cs="宋体" w:asciiTheme="minorEastAsia" w:hAnsiTheme="minorEastAsia" w:eastAsiaTheme="minorEastAsia"/>
          <w:kern w:val="0"/>
          <w:szCs w:val="21"/>
        </w:rPr>
      </w:pP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pPr>
        <w:widowControl/>
        <w:spacing w:line="360" w:lineRule="auto"/>
        <w:jc w:val="left"/>
        <w:rPr>
          <w:rFonts w:cs="宋体" w:asciiTheme="minorEastAsia" w:hAnsiTheme="minorEastAsia" w:eastAsiaTheme="minorEastAsia"/>
          <w:kern w:val="0"/>
          <w:szCs w:val="21"/>
        </w:rPr>
      </w:pP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仓储业所包括的行业中类，根据《国民经济行业分类》（GB/T 4754—2017）调整为“通用仓储，低温仓储，危险品仓储，谷物、棉花等农产品仓储，中药材仓储和其他仓储业”。</w:t>
      </w:r>
    </w:p>
    <w:p>
      <w:pPr>
        <w:widowControl/>
        <w:spacing w:line="360" w:lineRule="auto"/>
        <w:jc w:val="left"/>
        <w:rPr>
          <w:rFonts w:cs="宋体" w:asciiTheme="minorEastAsia" w:hAnsiTheme="minorEastAsia" w:eastAsiaTheme="minorEastAsia"/>
          <w:kern w:val="0"/>
          <w:szCs w:val="21"/>
        </w:rPr>
      </w:pP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51"/>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p>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pPr>
        <w:spacing w:line="360" w:lineRule="auto"/>
        <w:rPr>
          <w:rFonts w:asciiTheme="minorEastAsia" w:hAnsiTheme="minorEastAsia" w:eastAsiaTheme="minorEastAsia"/>
          <w:szCs w:val="21"/>
        </w:rPr>
      </w:pPr>
    </w:p>
    <w:p>
      <w:pPr>
        <w:keepNext/>
        <w:keepLines/>
        <w:jc w:val="center"/>
        <w:outlineLvl w:val="2"/>
        <w:rPr>
          <w:rFonts w:ascii="宋体" w:hAnsi="宋体"/>
          <w:b/>
          <w:bCs/>
          <w:kern w:val="0"/>
          <w:sz w:val="28"/>
          <w:szCs w:val="32"/>
        </w:rPr>
      </w:pPr>
      <w:bookmarkStart w:id="96" w:name="_Toc12917"/>
      <w:bookmarkStart w:id="97" w:name="_Toc73613647"/>
      <w:bookmarkStart w:id="98" w:name="_Toc73610165"/>
      <w:r>
        <w:rPr>
          <w:rFonts w:hint="eastAsia" w:ascii="宋体" w:hAnsi="宋体"/>
          <w:b/>
          <w:bCs/>
          <w:kern w:val="0"/>
          <w:sz w:val="28"/>
          <w:szCs w:val="32"/>
        </w:rPr>
        <w:t>四、</w:t>
      </w:r>
      <w:r>
        <w:rPr>
          <w:rFonts w:ascii="宋体" w:hAnsi="宋体"/>
          <w:b/>
          <w:bCs/>
          <w:kern w:val="0"/>
          <w:sz w:val="28"/>
          <w:szCs w:val="32"/>
        </w:rPr>
        <w:t>财政部 民政部 中国残疾人联合会关于促进残疾人就业 政府采购政策的通知</w:t>
      </w:r>
      <w:bookmarkEnd w:id="96"/>
      <w:bookmarkEnd w:id="97"/>
      <w:bookmarkEnd w:id="98"/>
      <w:r>
        <w:rPr>
          <w:rFonts w:ascii="宋体" w:hAnsi="宋体"/>
          <w:b/>
          <w:bCs/>
          <w:kern w:val="0"/>
          <w:sz w:val="28"/>
          <w:szCs w:val="32"/>
        </w:rPr>
        <w:t xml:space="preserve"> </w:t>
      </w:r>
    </w:p>
    <w:p>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财库〔2017〕141号</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pPr>
        <w:widowControl/>
        <w:spacing w:line="360" w:lineRule="auto"/>
        <w:jc w:val="right"/>
        <w:rPr>
          <w:rFonts w:cs="宋体" w:asciiTheme="minorEastAsia" w:hAnsiTheme="minorEastAsia" w:eastAsiaTheme="minorEastAsia"/>
          <w:kern w:val="0"/>
          <w:szCs w:val="21"/>
        </w:rPr>
      </w:pPr>
    </w:p>
    <w:p>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pPr>
        <w:tabs>
          <w:tab w:val="left" w:pos="1875"/>
        </w:tabs>
        <w:rPr>
          <w:rFonts w:ascii="Calibri" w:hAnsi="Calibri"/>
          <w:szCs w:val="22"/>
        </w:rPr>
      </w:pPr>
    </w:p>
    <w:p>
      <w:pPr>
        <w:rPr>
          <w:rFonts w:ascii="Calibri" w:hAnsi="Calibri"/>
          <w:szCs w:val="22"/>
        </w:rPr>
      </w:pPr>
    </w:p>
    <w:p>
      <w:pPr>
        <w:keepNext/>
        <w:keepLines/>
        <w:jc w:val="center"/>
        <w:outlineLvl w:val="2"/>
        <w:rPr>
          <w:rFonts w:ascii="宋体" w:hAnsi="宋体"/>
          <w:b/>
          <w:bCs/>
          <w:kern w:val="0"/>
          <w:sz w:val="28"/>
          <w:szCs w:val="32"/>
        </w:rPr>
      </w:pPr>
      <w:bookmarkStart w:id="99" w:name="_Toc24394"/>
      <w:r>
        <w:rPr>
          <w:rFonts w:hint="eastAsia" w:ascii="宋体" w:hAnsi="宋体"/>
          <w:b/>
          <w:bCs/>
          <w:kern w:val="0"/>
          <w:sz w:val="28"/>
          <w:szCs w:val="32"/>
        </w:rPr>
        <w:t>五、财政部 司法部关于政府采购支持监狱企业发展有关问题的通知</w:t>
      </w:r>
      <w:bookmarkEnd w:id="99"/>
      <w:r>
        <w:rPr>
          <w:rFonts w:ascii="宋体" w:hAnsi="宋体"/>
          <w:b/>
          <w:bCs/>
          <w:kern w:val="0"/>
          <w:sz w:val="28"/>
          <w:szCs w:val="32"/>
        </w:rPr>
        <w:t xml:space="preserve"> </w:t>
      </w:r>
    </w:p>
    <w:p>
      <w:pPr>
        <w:widowControl/>
        <w:spacing w:line="360" w:lineRule="auto"/>
        <w:jc w:val="center"/>
        <w:rPr>
          <w:rFonts w:cs="宋体" w:asciiTheme="minorEastAsia" w:hAnsiTheme="minorEastAsia" w:eastAsiaTheme="minorEastAsia"/>
          <w:kern w:val="0"/>
          <w:szCs w:val="21"/>
        </w:rPr>
      </w:pPr>
    </w:p>
    <w:p>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pPr>
        <w:widowControl/>
        <w:spacing w:line="360" w:lineRule="auto"/>
        <w:jc w:val="left"/>
        <w:rPr>
          <w:rFonts w:cs="宋体" w:asciiTheme="minorEastAsia" w:hAnsiTheme="minorEastAsia" w:eastAsiaTheme="minorEastAsia"/>
          <w:kern w:val="0"/>
          <w:szCs w:val="21"/>
        </w:rPr>
      </w:pP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pPr>
        <w:widowControl/>
        <w:spacing w:line="360" w:lineRule="auto"/>
        <w:jc w:val="left"/>
        <w:rPr>
          <w:rFonts w:cs="宋体" w:asciiTheme="minorEastAsia" w:hAnsiTheme="minorEastAsia" w:eastAsiaTheme="minorEastAsia"/>
          <w:kern w:val="0"/>
          <w:szCs w:val="21"/>
        </w:rPr>
      </w:pPr>
    </w:p>
    <w:p>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pPr>
        <w:pStyle w:val="8"/>
        <w:spacing w:before="0" w:after="0"/>
      </w:pPr>
    </w:p>
    <w:sectPr>
      <w:headerReference r:id="rId3" w:type="default"/>
      <w:footerReference r:id="rId4" w:type="default"/>
      <w:pgSz w:w="11906" w:h="16838"/>
      <w:pgMar w:top="1134" w:right="1134" w:bottom="1134" w:left="113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隶书">
    <w:panose1 w:val="0201050906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H Yb 2gj">
    <w:altName w:val="华文仿宋"/>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仿宋_GB2313">
    <w:altName w:val="仿宋"/>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ˎ̥">
    <w:altName w:val="华文仿宋"/>
    <w:panose1 w:val="00000000000000000000"/>
    <w:charset w:val="00"/>
    <w:family w:val="roman"/>
    <w:pitch w:val="default"/>
    <w:sig w:usb0="00000000" w:usb1="00000000" w:usb2="00000000" w:usb3="00000000" w:csb0="00040001" w:csb1="00000000"/>
  </w:font>
  <w:font w:name="??">
    <w:altName w:val="华文仿宋"/>
    <w:panose1 w:val="00000000000000000000"/>
    <w:charset w:val="01"/>
    <w:family w:val="auto"/>
    <w:pitch w:val="default"/>
    <w:sig w:usb0="00000000" w:usb1="00000000" w:usb2="00000000" w:usb3="00000000" w:csb0="00040001" w:csb1="00000000"/>
  </w:font>
  <w:font w:name="经典标宋简">
    <w:altName w:val="宋体"/>
    <w:panose1 w:val="00000000000000000000"/>
    <w:charset w:val="86"/>
    <w:family w:val="auto"/>
    <w:pitch w:val="default"/>
    <w:sig w:usb0="00000000" w:usb1="00000000" w:usb2="0000001E" w:usb3="00000000" w:csb0="00040000" w:csb1="00000000"/>
  </w:font>
  <w:font w:name="经典等线简">
    <w:altName w:val="华文仿宋"/>
    <w:panose1 w:val="00000000000000000000"/>
    <w:charset w:val="86"/>
    <w:family w:val="auto"/>
    <w:pitch w:val="default"/>
    <w:sig w:usb0="00000000" w:usb1="00000000" w:usb2="0000001E" w:usb3="00000000" w:csb0="00040000" w:csb1="0000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55"/>
      </w:rPr>
    </w:pPr>
    <w:r>
      <w:rPr>
        <w:rStyle w:val="55"/>
      </w:rPr>
      <w:fldChar w:fldCharType="begin"/>
    </w:r>
    <w:r>
      <w:rPr>
        <w:rStyle w:val="55"/>
      </w:rPr>
      <w:instrText xml:space="preserve">PAGE  </w:instrText>
    </w:r>
    <w:r>
      <w:rPr>
        <w:rStyle w:val="55"/>
      </w:rPr>
      <w:fldChar w:fldCharType="separate"/>
    </w:r>
    <w:r>
      <w:rPr>
        <w:rStyle w:val="55"/>
      </w:rPr>
      <w:t>49</w:t>
    </w:r>
    <w:r>
      <w:rPr>
        <w:rStyle w:val="55"/>
      </w:rPr>
      <w:fldChar w:fldCharType="end"/>
    </w:r>
  </w:p>
  <w:p>
    <w:pPr>
      <w:pStyle w:val="4"/>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19"/>
        <w:tab w:val="right" w:pos="9638"/>
      </w:tabs>
      <w:jc w:val="left"/>
    </w:pPr>
    <w:r>
      <w:rPr>
        <w:rFonts w:hint="eastAsia"/>
      </w:rPr>
      <w:t>项目名称：</w:t>
    </w:r>
    <w:r>
      <w:rPr>
        <w:rFonts w:hint="eastAsia" w:asciiTheme="minorEastAsia" w:hAnsiTheme="minorEastAsia" w:eastAsiaTheme="minorEastAsia"/>
      </w:rPr>
      <w:t xml:space="preserve">深圳市先进制造业数字技能人才现状及供需调研项目       </w:t>
    </w:r>
    <w:r>
      <w:rPr>
        <w:rFonts w:hint="eastAsia"/>
      </w:rPr>
      <w:t xml:space="preserve">                  项目编号：</w:t>
    </w:r>
    <w:r>
      <w:rPr>
        <w:rFonts w:hint="eastAsia" w:asciiTheme="minorEastAsia" w:hAnsiTheme="minorEastAsia" w:eastAsiaTheme="minorEastAsia"/>
      </w:rPr>
      <w:t>SZZZ2023-QC0129</w:t>
    </w:r>
    <w:r>
      <w:tab/>
    </w:r>
  </w:p>
  <w:p>
    <w:pPr>
      <w:pStyle w:val="34"/>
      <w:tabs>
        <w:tab w:val="center" w:pos="4819"/>
        <w:tab w:val="right" w:pos="9638"/>
      </w:tabs>
      <w:jc w:val="left"/>
      <w:rPr>
        <w:u w:val="single"/>
      </w:rPr>
    </w:pPr>
    <w:r>
      <w:rPr>
        <w:rFonts w:hint="eastAsia"/>
        <w:u w:val="single"/>
      </w:rPr>
      <w:t xml:space="preserve">                                                                                                           </w:t>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A6D4D"/>
    <w:multiLevelType w:val="singleLevel"/>
    <w:tmpl w:val="826A6D4D"/>
    <w:lvl w:ilvl="0" w:tentative="0">
      <w:start w:val="1"/>
      <w:numFmt w:val="chineseCounting"/>
      <w:suff w:val="nothing"/>
      <w:lvlText w:val="（%1）"/>
      <w:lvlJc w:val="left"/>
      <w:rPr>
        <w:rFonts w:hint="eastAsia"/>
      </w:rPr>
    </w:lvl>
  </w:abstractNum>
  <w:abstractNum w:abstractNumId="1">
    <w:nsid w:val="89BBA0D4"/>
    <w:multiLevelType w:val="singleLevel"/>
    <w:tmpl w:val="89BBA0D4"/>
    <w:lvl w:ilvl="0" w:tentative="0">
      <w:start w:val="3"/>
      <w:numFmt w:val="chineseCounting"/>
      <w:suff w:val="nothing"/>
      <w:lvlText w:val="（%1）"/>
      <w:lvlJc w:val="left"/>
      <w:rPr>
        <w:rFonts w:hint="eastAsia"/>
      </w:rPr>
    </w:lvl>
  </w:abstractNum>
  <w:abstractNum w:abstractNumId="2">
    <w:nsid w:val="A5015E4B"/>
    <w:multiLevelType w:val="singleLevel"/>
    <w:tmpl w:val="A5015E4B"/>
    <w:lvl w:ilvl="0" w:tentative="0">
      <w:start w:val="1"/>
      <w:numFmt w:val="chineseCounting"/>
      <w:suff w:val="nothing"/>
      <w:lvlText w:val="（%1）"/>
      <w:lvlJc w:val="left"/>
      <w:pPr>
        <w:ind w:left="0" w:firstLine="420"/>
      </w:pPr>
      <w:rPr>
        <w:rFonts w:hint="eastAsia"/>
      </w:rPr>
    </w:lvl>
  </w:abstractNum>
  <w:abstractNum w:abstractNumId="3">
    <w:nsid w:val="DF94F666"/>
    <w:multiLevelType w:val="singleLevel"/>
    <w:tmpl w:val="DF94F666"/>
    <w:lvl w:ilvl="0" w:tentative="0">
      <w:start w:val="2"/>
      <w:numFmt w:val="chineseCounting"/>
      <w:suff w:val="nothing"/>
      <w:lvlText w:val="（%1）"/>
      <w:lvlJc w:val="left"/>
      <w:rPr>
        <w:rFonts w:hint="eastAsia"/>
      </w:rPr>
    </w:lvl>
  </w:abstractNum>
  <w:abstractNum w:abstractNumId="4">
    <w:nsid w:val="FB75FA99"/>
    <w:multiLevelType w:val="singleLevel"/>
    <w:tmpl w:val="FB75FA99"/>
    <w:lvl w:ilvl="0" w:tentative="0">
      <w:start w:val="1"/>
      <w:numFmt w:val="chineseCounting"/>
      <w:suff w:val="nothing"/>
      <w:lvlText w:val="（%1）"/>
      <w:lvlJc w:val="left"/>
      <w:rPr>
        <w:rFonts w:hint="eastAsia"/>
      </w:rPr>
    </w:lvl>
  </w:abstractNum>
  <w:abstractNum w:abstractNumId="5">
    <w:nsid w:val="00000002"/>
    <w:multiLevelType w:val="multilevel"/>
    <w:tmpl w:val="00000002"/>
    <w:lvl w:ilvl="0" w:tentative="0">
      <w:start w:val="1"/>
      <w:numFmt w:val="decimal"/>
      <w:pStyle w:val="20"/>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10"/>
      <w:lvlText w:val="%5)"/>
      <w:lvlJc w:val="left"/>
      <w:pPr>
        <w:tabs>
          <w:tab w:val="left" w:pos="2111"/>
        </w:tabs>
        <w:ind w:left="2111" w:hanging="420"/>
      </w:pPr>
    </w:lvl>
    <w:lvl w:ilvl="5" w:tentative="0">
      <w:start w:val="1"/>
      <w:numFmt w:val="lowerRoman"/>
      <w:pStyle w:val="12"/>
      <w:lvlText w:val="%6."/>
      <w:lvlJc w:val="right"/>
      <w:pPr>
        <w:tabs>
          <w:tab w:val="left" w:pos="2531"/>
        </w:tabs>
        <w:ind w:left="2531" w:hanging="420"/>
      </w:pPr>
    </w:lvl>
    <w:lvl w:ilvl="6" w:tentative="0">
      <w:start w:val="1"/>
      <w:numFmt w:val="decimal"/>
      <w:pStyle w:val="13"/>
      <w:lvlText w:val="%7."/>
      <w:lvlJc w:val="left"/>
      <w:pPr>
        <w:tabs>
          <w:tab w:val="left" w:pos="2951"/>
        </w:tabs>
        <w:ind w:left="2951" w:hanging="420"/>
      </w:pPr>
    </w:lvl>
    <w:lvl w:ilvl="7" w:tentative="0">
      <w:start w:val="1"/>
      <w:numFmt w:val="lowerLetter"/>
      <w:pStyle w:val="14"/>
      <w:lvlText w:val="%8)"/>
      <w:lvlJc w:val="left"/>
      <w:pPr>
        <w:tabs>
          <w:tab w:val="left" w:pos="3371"/>
        </w:tabs>
        <w:ind w:left="3371" w:hanging="420"/>
      </w:pPr>
    </w:lvl>
    <w:lvl w:ilvl="8" w:tentative="0">
      <w:start w:val="1"/>
      <w:numFmt w:val="lowerRoman"/>
      <w:pStyle w:val="15"/>
      <w:lvlText w:val="%9."/>
      <w:lvlJc w:val="right"/>
      <w:pPr>
        <w:tabs>
          <w:tab w:val="left" w:pos="3791"/>
        </w:tabs>
        <w:ind w:left="3791" w:hanging="420"/>
      </w:pPr>
    </w:lvl>
  </w:abstractNum>
  <w:abstractNum w:abstractNumId="6">
    <w:nsid w:val="0000002E"/>
    <w:multiLevelType w:val="multilevel"/>
    <w:tmpl w:val="0000002E"/>
    <w:lvl w:ilvl="0" w:tentative="0">
      <w:start w:val="1"/>
      <w:numFmt w:val="decimal"/>
      <w:pStyle w:val="398"/>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7">
    <w:nsid w:val="09F81FD3"/>
    <w:multiLevelType w:val="multilevel"/>
    <w:tmpl w:val="09F81FD3"/>
    <w:lvl w:ilvl="0" w:tentative="0">
      <w:start w:val="1"/>
      <w:numFmt w:val="japaneseCounting"/>
      <w:pStyle w:val="26"/>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num w:numId="1">
    <w:abstractNumId w:val="5"/>
  </w:num>
  <w:num w:numId="2">
    <w:abstractNumId w:val="7"/>
  </w:num>
  <w:num w:numId="3">
    <w:abstractNumId w:val="6"/>
  </w:num>
  <w:num w:numId="4">
    <w:abstractNumId w:val="1"/>
  </w:num>
  <w:num w:numId="5">
    <w:abstractNumId w:val="2"/>
  </w:num>
  <w:num w:numId="6">
    <w:abstractNumId w:val="0"/>
  </w:num>
  <w:num w:numId="7">
    <w:abstractNumId w:val="4"/>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dit="readOnly" w:formatting="1" w:enforcement="1" w:cryptProviderType="rsaFull" w:cryptAlgorithmClass="hash" w:cryptAlgorithmType="typeAny" w:cryptAlgorithmSid="4" w:cryptSpinCount="0" w:hash="dKTX4Su6NzzmsIvLZjRkvImkw3c=" w:salt="quILZNSE5RupAgwOo7JJFw=="/>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0Yjc0N2Q5YTY1ZDI5NjVjNTY4NDdiNmIxZGUwZDkifQ=="/>
    <w:docVar w:name="KSO_WPS_MARK_KEY" w:val="79bf3387-fe5b-4970-822c-50cd05f3103b"/>
  </w:docVars>
  <w:rsids>
    <w:rsidRoot w:val="00172A27"/>
    <w:rsid w:val="0000134D"/>
    <w:rsid w:val="00001F1C"/>
    <w:rsid w:val="000036D6"/>
    <w:rsid w:val="00003A46"/>
    <w:rsid w:val="000040F9"/>
    <w:rsid w:val="000042A3"/>
    <w:rsid w:val="000045B3"/>
    <w:rsid w:val="00004906"/>
    <w:rsid w:val="00004AF7"/>
    <w:rsid w:val="00004FC4"/>
    <w:rsid w:val="00005751"/>
    <w:rsid w:val="00005C27"/>
    <w:rsid w:val="000060E5"/>
    <w:rsid w:val="0000670A"/>
    <w:rsid w:val="00006922"/>
    <w:rsid w:val="00006E2A"/>
    <w:rsid w:val="000074B0"/>
    <w:rsid w:val="000079C5"/>
    <w:rsid w:val="00007EA1"/>
    <w:rsid w:val="000103E3"/>
    <w:rsid w:val="00010B8D"/>
    <w:rsid w:val="00010DC3"/>
    <w:rsid w:val="00011A45"/>
    <w:rsid w:val="00011A56"/>
    <w:rsid w:val="00011AAF"/>
    <w:rsid w:val="00012297"/>
    <w:rsid w:val="00012816"/>
    <w:rsid w:val="00012A6E"/>
    <w:rsid w:val="00012BC4"/>
    <w:rsid w:val="00012F7F"/>
    <w:rsid w:val="00012F81"/>
    <w:rsid w:val="00014515"/>
    <w:rsid w:val="000145C2"/>
    <w:rsid w:val="00014625"/>
    <w:rsid w:val="00014DBB"/>
    <w:rsid w:val="00015940"/>
    <w:rsid w:val="00015AF5"/>
    <w:rsid w:val="00016458"/>
    <w:rsid w:val="000165EF"/>
    <w:rsid w:val="00016FC3"/>
    <w:rsid w:val="0001728F"/>
    <w:rsid w:val="00017340"/>
    <w:rsid w:val="000208F8"/>
    <w:rsid w:val="00021304"/>
    <w:rsid w:val="0002197F"/>
    <w:rsid w:val="00022C27"/>
    <w:rsid w:val="00022F4F"/>
    <w:rsid w:val="00022FA9"/>
    <w:rsid w:val="000237EE"/>
    <w:rsid w:val="000243D2"/>
    <w:rsid w:val="00025058"/>
    <w:rsid w:val="00025B21"/>
    <w:rsid w:val="00025D5B"/>
    <w:rsid w:val="00026249"/>
    <w:rsid w:val="00027415"/>
    <w:rsid w:val="000274F7"/>
    <w:rsid w:val="00027757"/>
    <w:rsid w:val="000307C5"/>
    <w:rsid w:val="00030D77"/>
    <w:rsid w:val="00031732"/>
    <w:rsid w:val="00031887"/>
    <w:rsid w:val="000319D1"/>
    <w:rsid w:val="00034043"/>
    <w:rsid w:val="0003479B"/>
    <w:rsid w:val="00034900"/>
    <w:rsid w:val="0003493D"/>
    <w:rsid w:val="0003524E"/>
    <w:rsid w:val="000356F7"/>
    <w:rsid w:val="00035FE0"/>
    <w:rsid w:val="000367ED"/>
    <w:rsid w:val="0003688B"/>
    <w:rsid w:val="000372E9"/>
    <w:rsid w:val="00037359"/>
    <w:rsid w:val="0003762A"/>
    <w:rsid w:val="0003795A"/>
    <w:rsid w:val="00040DA4"/>
    <w:rsid w:val="00042758"/>
    <w:rsid w:val="00043D2B"/>
    <w:rsid w:val="000442CB"/>
    <w:rsid w:val="000447F6"/>
    <w:rsid w:val="00045923"/>
    <w:rsid w:val="00045EB5"/>
    <w:rsid w:val="00046595"/>
    <w:rsid w:val="00046998"/>
    <w:rsid w:val="0004741F"/>
    <w:rsid w:val="00047612"/>
    <w:rsid w:val="00047852"/>
    <w:rsid w:val="00050F73"/>
    <w:rsid w:val="00051378"/>
    <w:rsid w:val="0005271F"/>
    <w:rsid w:val="000529DE"/>
    <w:rsid w:val="00053074"/>
    <w:rsid w:val="00053F8F"/>
    <w:rsid w:val="000545F7"/>
    <w:rsid w:val="00054837"/>
    <w:rsid w:val="000550A3"/>
    <w:rsid w:val="0005526E"/>
    <w:rsid w:val="000558BB"/>
    <w:rsid w:val="000559C9"/>
    <w:rsid w:val="00055C5F"/>
    <w:rsid w:val="00056061"/>
    <w:rsid w:val="00056374"/>
    <w:rsid w:val="0005650D"/>
    <w:rsid w:val="00056617"/>
    <w:rsid w:val="00057655"/>
    <w:rsid w:val="00057EEA"/>
    <w:rsid w:val="00060526"/>
    <w:rsid w:val="00061C10"/>
    <w:rsid w:val="000621B0"/>
    <w:rsid w:val="00062570"/>
    <w:rsid w:val="0006264D"/>
    <w:rsid w:val="0006301D"/>
    <w:rsid w:val="00064787"/>
    <w:rsid w:val="00064A61"/>
    <w:rsid w:val="00064FA4"/>
    <w:rsid w:val="00065240"/>
    <w:rsid w:val="00065967"/>
    <w:rsid w:val="00066813"/>
    <w:rsid w:val="000668F4"/>
    <w:rsid w:val="0006745C"/>
    <w:rsid w:val="00067D3F"/>
    <w:rsid w:val="00067DC4"/>
    <w:rsid w:val="000700C5"/>
    <w:rsid w:val="00070384"/>
    <w:rsid w:val="00071507"/>
    <w:rsid w:val="0007211D"/>
    <w:rsid w:val="00072BD7"/>
    <w:rsid w:val="000730F3"/>
    <w:rsid w:val="00073A35"/>
    <w:rsid w:val="00073B23"/>
    <w:rsid w:val="00073EE2"/>
    <w:rsid w:val="00074554"/>
    <w:rsid w:val="00074BEF"/>
    <w:rsid w:val="00075AD5"/>
    <w:rsid w:val="00077941"/>
    <w:rsid w:val="00077E93"/>
    <w:rsid w:val="00080168"/>
    <w:rsid w:val="00080188"/>
    <w:rsid w:val="00080A90"/>
    <w:rsid w:val="00081B06"/>
    <w:rsid w:val="000820E6"/>
    <w:rsid w:val="000825F6"/>
    <w:rsid w:val="00082956"/>
    <w:rsid w:val="000829FF"/>
    <w:rsid w:val="00082ABE"/>
    <w:rsid w:val="00083D3F"/>
    <w:rsid w:val="00083E84"/>
    <w:rsid w:val="00085134"/>
    <w:rsid w:val="000851F8"/>
    <w:rsid w:val="00085317"/>
    <w:rsid w:val="00085419"/>
    <w:rsid w:val="000855C1"/>
    <w:rsid w:val="00085908"/>
    <w:rsid w:val="0008596C"/>
    <w:rsid w:val="00085DE9"/>
    <w:rsid w:val="00085FFE"/>
    <w:rsid w:val="000861E5"/>
    <w:rsid w:val="000866A3"/>
    <w:rsid w:val="000867FB"/>
    <w:rsid w:val="00086F62"/>
    <w:rsid w:val="000878FF"/>
    <w:rsid w:val="0008796E"/>
    <w:rsid w:val="00090302"/>
    <w:rsid w:val="0009127F"/>
    <w:rsid w:val="0009133A"/>
    <w:rsid w:val="0009145A"/>
    <w:rsid w:val="00091526"/>
    <w:rsid w:val="0009187B"/>
    <w:rsid w:val="00091CAC"/>
    <w:rsid w:val="00092BD5"/>
    <w:rsid w:val="00095198"/>
    <w:rsid w:val="00095806"/>
    <w:rsid w:val="00095F61"/>
    <w:rsid w:val="000965CC"/>
    <w:rsid w:val="00096CE6"/>
    <w:rsid w:val="0009750D"/>
    <w:rsid w:val="00097B04"/>
    <w:rsid w:val="000A0ABE"/>
    <w:rsid w:val="000A0DC0"/>
    <w:rsid w:val="000A1075"/>
    <w:rsid w:val="000A24AF"/>
    <w:rsid w:val="000A274D"/>
    <w:rsid w:val="000A2C52"/>
    <w:rsid w:val="000A2D79"/>
    <w:rsid w:val="000A3358"/>
    <w:rsid w:val="000A4B0E"/>
    <w:rsid w:val="000A530C"/>
    <w:rsid w:val="000A584E"/>
    <w:rsid w:val="000A58B9"/>
    <w:rsid w:val="000A5A8E"/>
    <w:rsid w:val="000A5CD4"/>
    <w:rsid w:val="000A6263"/>
    <w:rsid w:val="000A6F16"/>
    <w:rsid w:val="000A7A6C"/>
    <w:rsid w:val="000A7C5A"/>
    <w:rsid w:val="000B0205"/>
    <w:rsid w:val="000B0817"/>
    <w:rsid w:val="000B0910"/>
    <w:rsid w:val="000B10D9"/>
    <w:rsid w:val="000B1ED2"/>
    <w:rsid w:val="000B20FC"/>
    <w:rsid w:val="000B22EA"/>
    <w:rsid w:val="000B3202"/>
    <w:rsid w:val="000B493E"/>
    <w:rsid w:val="000B4F60"/>
    <w:rsid w:val="000B5B6D"/>
    <w:rsid w:val="000B5CC8"/>
    <w:rsid w:val="000B5DFC"/>
    <w:rsid w:val="000B5E52"/>
    <w:rsid w:val="000B61BF"/>
    <w:rsid w:val="000B620E"/>
    <w:rsid w:val="000B67E1"/>
    <w:rsid w:val="000C1B95"/>
    <w:rsid w:val="000C299D"/>
    <w:rsid w:val="000C344F"/>
    <w:rsid w:val="000C3573"/>
    <w:rsid w:val="000C3B21"/>
    <w:rsid w:val="000C3E67"/>
    <w:rsid w:val="000C428C"/>
    <w:rsid w:val="000C4328"/>
    <w:rsid w:val="000C43F5"/>
    <w:rsid w:val="000C48DA"/>
    <w:rsid w:val="000C605A"/>
    <w:rsid w:val="000C63AE"/>
    <w:rsid w:val="000C6CBF"/>
    <w:rsid w:val="000C712D"/>
    <w:rsid w:val="000C7685"/>
    <w:rsid w:val="000D0769"/>
    <w:rsid w:val="000D0C86"/>
    <w:rsid w:val="000D0C91"/>
    <w:rsid w:val="000D1EAF"/>
    <w:rsid w:val="000D2C8E"/>
    <w:rsid w:val="000D2CA8"/>
    <w:rsid w:val="000D3909"/>
    <w:rsid w:val="000D39D7"/>
    <w:rsid w:val="000D3DAF"/>
    <w:rsid w:val="000D409C"/>
    <w:rsid w:val="000D48D5"/>
    <w:rsid w:val="000D6088"/>
    <w:rsid w:val="000D6CFF"/>
    <w:rsid w:val="000D6D74"/>
    <w:rsid w:val="000D6F21"/>
    <w:rsid w:val="000D75EC"/>
    <w:rsid w:val="000D7803"/>
    <w:rsid w:val="000D7D8E"/>
    <w:rsid w:val="000D7DC6"/>
    <w:rsid w:val="000E024C"/>
    <w:rsid w:val="000E18B0"/>
    <w:rsid w:val="000E1BD5"/>
    <w:rsid w:val="000E214A"/>
    <w:rsid w:val="000E21D9"/>
    <w:rsid w:val="000E2823"/>
    <w:rsid w:val="000E2BF0"/>
    <w:rsid w:val="000E3219"/>
    <w:rsid w:val="000E321B"/>
    <w:rsid w:val="000E3D76"/>
    <w:rsid w:val="000E4186"/>
    <w:rsid w:val="000E52FA"/>
    <w:rsid w:val="000E6437"/>
    <w:rsid w:val="000E64F6"/>
    <w:rsid w:val="000E6981"/>
    <w:rsid w:val="000E6C3B"/>
    <w:rsid w:val="000F06E7"/>
    <w:rsid w:val="000F0B03"/>
    <w:rsid w:val="000F0BDA"/>
    <w:rsid w:val="000F0D6F"/>
    <w:rsid w:val="000F150F"/>
    <w:rsid w:val="000F1EDD"/>
    <w:rsid w:val="000F243B"/>
    <w:rsid w:val="000F3580"/>
    <w:rsid w:val="000F3B7A"/>
    <w:rsid w:val="000F3F04"/>
    <w:rsid w:val="000F420E"/>
    <w:rsid w:val="000F454C"/>
    <w:rsid w:val="000F4C69"/>
    <w:rsid w:val="000F4EE2"/>
    <w:rsid w:val="000F527A"/>
    <w:rsid w:val="000F5C16"/>
    <w:rsid w:val="000F6308"/>
    <w:rsid w:val="000F6C6E"/>
    <w:rsid w:val="000F7241"/>
    <w:rsid w:val="000F7836"/>
    <w:rsid w:val="000F7F62"/>
    <w:rsid w:val="001001FD"/>
    <w:rsid w:val="001018E6"/>
    <w:rsid w:val="00101DFC"/>
    <w:rsid w:val="00102684"/>
    <w:rsid w:val="00102A12"/>
    <w:rsid w:val="00102CC6"/>
    <w:rsid w:val="00102F0D"/>
    <w:rsid w:val="00104130"/>
    <w:rsid w:val="001048BE"/>
    <w:rsid w:val="0010529C"/>
    <w:rsid w:val="001072EB"/>
    <w:rsid w:val="001075C1"/>
    <w:rsid w:val="00107924"/>
    <w:rsid w:val="001079CD"/>
    <w:rsid w:val="0011014B"/>
    <w:rsid w:val="00110426"/>
    <w:rsid w:val="00111274"/>
    <w:rsid w:val="001117B9"/>
    <w:rsid w:val="00112F5B"/>
    <w:rsid w:val="0011317D"/>
    <w:rsid w:val="001134EF"/>
    <w:rsid w:val="00114386"/>
    <w:rsid w:val="001148BD"/>
    <w:rsid w:val="00114A82"/>
    <w:rsid w:val="00114ECC"/>
    <w:rsid w:val="001151A9"/>
    <w:rsid w:val="00115CCC"/>
    <w:rsid w:val="00115E6A"/>
    <w:rsid w:val="0012030F"/>
    <w:rsid w:val="00120AB4"/>
    <w:rsid w:val="00120BE1"/>
    <w:rsid w:val="0012174B"/>
    <w:rsid w:val="00121A55"/>
    <w:rsid w:val="00121B3C"/>
    <w:rsid w:val="00121C20"/>
    <w:rsid w:val="00121DE5"/>
    <w:rsid w:val="00123367"/>
    <w:rsid w:val="00123AC2"/>
    <w:rsid w:val="00123EA6"/>
    <w:rsid w:val="00123F89"/>
    <w:rsid w:val="00124206"/>
    <w:rsid w:val="0012537B"/>
    <w:rsid w:val="0012558C"/>
    <w:rsid w:val="0012714F"/>
    <w:rsid w:val="00127915"/>
    <w:rsid w:val="00130693"/>
    <w:rsid w:val="00130801"/>
    <w:rsid w:val="00130A8C"/>
    <w:rsid w:val="001310AA"/>
    <w:rsid w:val="00132670"/>
    <w:rsid w:val="001328E9"/>
    <w:rsid w:val="00132C2F"/>
    <w:rsid w:val="00133E88"/>
    <w:rsid w:val="00133ECB"/>
    <w:rsid w:val="0013411A"/>
    <w:rsid w:val="001349F3"/>
    <w:rsid w:val="00136615"/>
    <w:rsid w:val="00136BA5"/>
    <w:rsid w:val="00137077"/>
    <w:rsid w:val="00137241"/>
    <w:rsid w:val="00137B1E"/>
    <w:rsid w:val="00137BBA"/>
    <w:rsid w:val="001403D0"/>
    <w:rsid w:val="00140ABE"/>
    <w:rsid w:val="00141229"/>
    <w:rsid w:val="00141E96"/>
    <w:rsid w:val="00142681"/>
    <w:rsid w:val="00142BD9"/>
    <w:rsid w:val="00143392"/>
    <w:rsid w:val="00143510"/>
    <w:rsid w:val="001438E5"/>
    <w:rsid w:val="00143AB1"/>
    <w:rsid w:val="00143D73"/>
    <w:rsid w:val="00143EA2"/>
    <w:rsid w:val="001448C4"/>
    <w:rsid w:val="0014619B"/>
    <w:rsid w:val="001467AB"/>
    <w:rsid w:val="001468DA"/>
    <w:rsid w:val="00146AE2"/>
    <w:rsid w:val="00146D8F"/>
    <w:rsid w:val="00146E88"/>
    <w:rsid w:val="00147B19"/>
    <w:rsid w:val="00150442"/>
    <w:rsid w:val="00150618"/>
    <w:rsid w:val="00150E64"/>
    <w:rsid w:val="00151766"/>
    <w:rsid w:val="0015247A"/>
    <w:rsid w:val="00152F39"/>
    <w:rsid w:val="00153226"/>
    <w:rsid w:val="00153918"/>
    <w:rsid w:val="001547E1"/>
    <w:rsid w:val="00154DF4"/>
    <w:rsid w:val="00154F74"/>
    <w:rsid w:val="00155460"/>
    <w:rsid w:val="00156E27"/>
    <w:rsid w:val="001570A5"/>
    <w:rsid w:val="001571E8"/>
    <w:rsid w:val="0015749F"/>
    <w:rsid w:val="001579EF"/>
    <w:rsid w:val="00160375"/>
    <w:rsid w:val="00160D4E"/>
    <w:rsid w:val="00160F50"/>
    <w:rsid w:val="001613F8"/>
    <w:rsid w:val="00161522"/>
    <w:rsid w:val="001617AE"/>
    <w:rsid w:val="00161B0C"/>
    <w:rsid w:val="00161BD0"/>
    <w:rsid w:val="00161E4F"/>
    <w:rsid w:val="0016263C"/>
    <w:rsid w:val="00162AE8"/>
    <w:rsid w:val="00162C56"/>
    <w:rsid w:val="00162DB2"/>
    <w:rsid w:val="00164924"/>
    <w:rsid w:val="00164A55"/>
    <w:rsid w:val="001657B1"/>
    <w:rsid w:val="00165B02"/>
    <w:rsid w:val="00166DCC"/>
    <w:rsid w:val="001676F7"/>
    <w:rsid w:val="00167789"/>
    <w:rsid w:val="00167927"/>
    <w:rsid w:val="0017073E"/>
    <w:rsid w:val="00170C17"/>
    <w:rsid w:val="0017173E"/>
    <w:rsid w:val="00171CA3"/>
    <w:rsid w:val="00171E66"/>
    <w:rsid w:val="001722D8"/>
    <w:rsid w:val="00172A27"/>
    <w:rsid w:val="00172AE3"/>
    <w:rsid w:val="00172C34"/>
    <w:rsid w:val="00173149"/>
    <w:rsid w:val="00173759"/>
    <w:rsid w:val="001739A3"/>
    <w:rsid w:val="00173D26"/>
    <w:rsid w:val="00174B1E"/>
    <w:rsid w:val="001755E9"/>
    <w:rsid w:val="00175A5E"/>
    <w:rsid w:val="00176553"/>
    <w:rsid w:val="00177212"/>
    <w:rsid w:val="001774D4"/>
    <w:rsid w:val="00177549"/>
    <w:rsid w:val="00177744"/>
    <w:rsid w:val="001778BE"/>
    <w:rsid w:val="00177F89"/>
    <w:rsid w:val="00180B0D"/>
    <w:rsid w:val="00181FEA"/>
    <w:rsid w:val="00182706"/>
    <w:rsid w:val="0018284B"/>
    <w:rsid w:val="001828B0"/>
    <w:rsid w:val="00183836"/>
    <w:rsid w:val="00183EFD"/>
    <w:rsid w:val="001845E9"/>
    <w:rsid w:val="00184630"/>
    <w:rsid w:val="001846D7"/>
    <w:rsid w:val="00184815"/>
    <w:rsid w:val="001848F5"/>
    <w:rsid w:val="001850A4"/>
    <w:rsid w:val="001864FF"/>
    <w:rsid w:val="001874BC"/>
    <w:rsid w:val="00187B3E"/>
    <w:rsid w:val="001913BE"/>
    <w:rsid w:val="0019153B"/>
    <w:rsid w:val="001915A3"/>
    <w:rsid w:val="001919EB"/>
    <w:rsid w:val="00191B94"/>
    <w:rsid w:val="00191D89"/>
    <w:rsid w:val="0019227B"/>
    <w:rsid w:val="00192D08"/>
    <w:rsid w:val="0019368B"/>
    <w:rsid w:val="001938D2"/>
    <w:rsid w:val="00193917"/>
    <w:rsid w:val="001941C8"/>
    <w:rsid w:val="00194D59"/>
    <w:rsid w:val="00195B8B"/>
    <w:rsid w:val="00195DCB"/>
    <w:rsid w:val="00195F14"/>
    <w:rsid w:val="001961A2"/>
    <w:rsid w:val="00196787"/>
    <w:rsid w:val="00196B4C"/>
    <w:rsid w:val="001970AD"/>
    <w:rsid w:val="00197204"/>
    <w:rsid w:val="001A173C"/>
    <w:rsid w:val="001A1844"/>
    <w:rsid w:val="001A1998"/>
    <w:rsid w:val="001A1BE9"/>
    <w:rsid w:val="001A20CA"/>
    <w:rsid w:val="001A290D"/>
    <w:rsid w:val="001A2B9F"/>
    <w:rsid w:val="001A3B13"/>
    <w:rsid w:val="001A3CF6"/>
    <w:rsid w:val="001A3EE7"/>
    <w:rsid w:val="001A4360"/>
    <w:rsid w:val="001A4420"/>
    <w:rsid w:val="001A46B5"/>
    <w:rsid w:val="001A46F2"/>
    <w:rsid w:val="001A68EC"/>
    <w:rsid w:val="001A6C49"/>
    <w:rsid w:val="001A7C91"/>
    <w:rsid w:val="001B0220"/>
    <w:rsid w:val="001B0850"/>
    <w:rsid w:val="001B1281"/>
    <w:rsid w:val="001B1D39"/>
    <w:rsid w:val="001B2126"/>
    <w:rsid w:val="001B2329"/>
    <w:rsid w:val="001B23F5"/>
    <w:rsid w:val="001B2666"/>
    <w:rsid w:val="001B2909"/>
    <w:rsid w:val="001B2A31"/>
    <w:rsid w:val="001B2D49"/>
    <w:rsid w:val="001B2E91"/>
    <w:rsid w:val="001B5B42"/>
    <w:rsid w:val="001B606A"/>
    <w:rsid w:val="001B6DDB"/>
    <w:rsid w:val="001B7078"/>
    <w:rsid w:val="001B7491"/>
    <w:rsid w:val="001B75CF"/>
    <w:rsid w:val="001B7A8D"/>
    <w:rsid w:val="001B7EBE"/>
    <w:rsid w:val="001C06C0"/>
    <w:rsid w:val="001C0AC9"/>
    <w:rsid w:val="001C10E5"/>
    <w:rsid w:val="001C1A12"/>
    <w:rsid w:val="001C1D46"/>
    <w:rsid w:val="001C1F6C"/>
    <w:rsid w:val="001C21BB"/>
    <w:rsid w:val="001C3000"/>
    <w:rsid w:val="001C30D1"/>
    <w:rsid w:val="001C33D6"/>
    <w:rsid w:val="001C35B7"/>
    <w:rsid w:val="001C36F7"/>
    <w:rsid w:val="001C3AE0"/>
    <w:rsid w:val="001C3BAD"/>
    <w:rsid w:val="001C5F9A"/>
    <w:rsid w:val="001C7E49"/>
    <w:rsid w:val="001D012D"/>
    <w:rsid w:val="001D0702"/>
    <w:rsid w:val="001D0A25"/>
    <w:rsid w:val="001D1078"/>
    <w:rsid w:val="001D1659"/>
    <w:rsid w:val="001D296C"/>
    <w:rsid w:val="001D2E3E"/>
    <w:rsid w:val="001D2F3D"/>
    <w:rsid w:val="001D33C3"/>
    <w:rsid w:val="001D3DED"/>
    <w:rsid w:val="001D3DF8"/>
    <w:rsid w:val="001D3F8A"/>
    <w:rsid w:val="001D4E6F"/>
    <w:rsid w:val="001D5573"/>
    <w:rsid w:val="001D56C8"/>
    <w:rsid w:val="001D5E80"/>
    <w:rsid w:val="001D6356"/>
    <w:rsid w:val="001D6EC3"/>
    <w:rsid w:val="001D710C"/>
    <w:rsid w:val="001E0886"/>
    <w:rsid w:val="001E11B1"/>
    <w:rsid w:val="001E1C18"/>
    <w:rsid w:val="001E208F"/>
    <w:rsid w:val="001E233C"/>
    <w:rsid w:val="001E4950"/>
    <w:rsid w:val="001E5014"/>
    <w:rsid w:val="001E630A"/>
    <w:rsid w:val="001E7838"/>
    <w:rsid w:val="001E7A22"/>
    <w:rsid w:val="001E7D19"/>
    <w:rsid w:val="001F0C50"/>
    <w:rsid w:val="001F0CFA"/>
    <w:rsid w:val="001F0ECC"/>
    <w:rsid w:val="001F1464"/>
    <w:rsid w:val="001F1897"/>
    <w:rsid w:val="001F1905"/>
    <w:rsid w:val="001F1EAE"/>
    <w:rsid w:val="001F1F7F"/>
    <w:rsid w:val="001F2C63"/>
    <w:rsid w:val="001F2E14"/>
    <w:rsid w:val="001F37E0"/>
    <w:rsid w:val="001F3A0C"/>
    <w:rsid w:val="001F3E7F"/>
    <w:rsid w:val="001F401A"/>
    <w:rsid w:val="001F4A76"/>
    <w:rsid w:val="001F4F4A"/>
    <w:rsid w:val="001F534F"/>
    <w:rsid w:val="001F543D"/>
    <w:rsid w:val="001F56BD"/>
    <w:rsid w:val="001F5813"/>
    <w:rsid w:val="001F5989"/>
    <w:rsid w:val="001F64C1"/>
    <w:rsid w:val="001F6CB0"/>
    <w:rsid w:val="002001F1"/>
    <w:rsid w:val="00201348"/>
    <w:rsid w:val="00201A4E"/>
    <w:rsid w:val="00201B37"/>
    <w:rsid w:val="00201C8A"/>
    <w:rsid w:val="00202525"/>
    <w:rsid w:val="00202B43"/>
    <w:rsid w:val="002035A2"/>
    <w:rsid w:val="00203787"/>
    <w:rsid w:val="00203887"/>
    <w:rsid w:val="002046D6"/>
    <w:rsid w:val="00204D09"/>
    <w:rsid w:val="00204F5C"/>
    <w:rsid w:val="0020594B"/>
    <w:rsid w:val="00205C71"/>
    <w:rsid w:val="002070C1"/>
    <w:rsid w:val="0020717B"/>
    <w:rsid w:val="00207262"/>
    <w:rsid w:val="00207468"/>
    <w:rsid w:val="00207844"/>
    <w:rsid w:val="00210436"/>
    <w:rsid w:val="0021043B"/>
    <w:rsid w:val="00210440"/>
    <w:rsid w:val="0021054E"/>
    <w:rsid w:val="0021095C"/>
    <w:rsid w:val="002109AA"/>
    <w:rsid w:val="00210AC5"/>
    <w:rsid w:val="00210E7E"/>
    <w:rsid w:val="00211084"/>
    <w:rsid w:val="00211254"/>
    <w:rsid w:val="002122AD"/>
    <w:rsid w:val="0021299B"/>
    <w:rsid w:val="002139CD"/>
    <w:rsid w:val="00213E88"/>
    <w:rsid w:val="00214801"/>
    <w:rsid w:val="00214C22"/>
    <w:rsid w:val="00214C4A"/>
    <w:rsid w:val="00214FDD"/>
    <w:rsid w:val="0021647A"/>
    <w:rsid w:val="00216DB2"/>
    <w:rsid w:val="00217057"/>
    <w:rsid w:val="002170FD"/>
    <w:rsid w:val="0021781A"/>
    <w:rsid w:val="00217A9E"/>
    <w:rsid w:val="002201AC"/>
    <w:rsid w:val="0022067E"/>
    <w:rsid w:val="00221029"/>
    <w:rsid w:val="0022131F"/>
    <w:rsid w:val="002213C6"/>
    <w:rsid w:val="002216BD"/>
    <w:rsid w:val="00221E89"/>
    <w:rsid w:val="00221FE8"/>
    <w:rsid w:val="00222F08"/>
    <w:rsid w:val="00223045"/>
    <w:rsid w:val="002237FD"/>
    <w:rsid w:val="0022383D"/>
    <w:rsid w:val="00223DBF"/>
    <w:rsid w:val="00223FB6"/>
    <w:rsid w:val="0022435D"/>
    <w:rsid w:val="0022442C"/>
    <w:rsid w:val="002245B1"/>
    <w:rsid w:val="00224A1D"/>
    <w:rsid w:val="00224BA5"/>
    <w:rsid w:val="00225340"/>
    <w:rsid w:val="002259D7"/>
    <w:rsid w:val="002269FF"/>
    <w:rsid w:val="002274F2"/>
    <w:rsid w:val="00227BE4"/>
    <w:rsid w:val="002303B3"/>
    <w:rsid w:val="00230D0C"/>
    <w:rsid w:val="00230EA4"/>
    <w:rsid w:val="0023207C"/>
    <w:rsid w:val="0023316C"/>
    <w:rsid w:val="00233EA8"/>
    <w:rsid w:val="00233EE9"/>
    <w:rsid w:val="002344D9"/>
    <w:rsid w:val="00235237"/>
    <w:rsid w:val="002356F7"/>
    <w:rsid w:val="0023573C"/>
    <w:rsid w:val="00235CCD"/>
    <w:rsid w:val="0023602F"/>
    <w:rsid w:val="00236048"/>
    <w:rsid w:val="002362ED"/>
    <w:rsid w:val="00237036"/>
    <w:rsid w:val="002372AC"/>
    <w:rsid w:val="002375DA"/>
    <w:rsid w:val="00237A33"/>
    <w:rsid w:val="00237F7F"/>
    <w:rsid w:val="002402E8"/>
    <w:rsid w:val="00240B0F"/>
    <w:rsid w:val="00240BED"/>
    <w:rsid w:val="00240CF2"/>
    <w:rsid w:val="00240E54"/>
    <w:rsid w:val="00241314"/>
    <w:rsid w:val="00241BD9"/>
    <w:rsid w:val="0024238B"/>
    <w:rsid w:val="00242B67"/>
    <w:rsid w:val="00243381"/>
    <w:rsid w:val="00243756"/>
    <w:rsid w:val="00243EFD"/>
    <w:rsid w:val="002442A5"/>
    <w:rsid w:val="00244AF3"/>
    <w:rsid w:val="00244B2D"/>
    <w:rsid w:val="00244EF8"/>
    <w:rsid w:val="00244EFB"/>
    <w:rsid w:val="00245008"/>
    <w:rsid w:val="002451ED"/>
    <w:rsid w:val="002458E4"/>
    <w:rsid w:val="00245900"/>
    <w:rsid w:val="00245DD8"/>
    <w:rsid w:val="002506EE"/>
    <w:rsid w:val="00250E42"/>
    <w:rsid w:val="00250E89"/>
    <w:rsid w:val="0025197E"/>
    <w:rsid w:val="00252912"/>
    <w:rsid w:val="00252D49"/>
    <w:rsid w:val="00253956"/>
    <w:rsid w:val="00253C51"/>
    <w:rsid w:val="002548D3"/>
    <w:rsid w:val="00254E85"/>
    <w:rsid w:val="0025568B"/>
    <w:rsid w:val="002561B7"/>
    <w:rsid w:val="002562F6"/>
    <w:rsid w:val="00256EDB"/>
    <w:rsid w:val="00256FEA"/>
    <w:rsid w:val="00257131"/>
    <w:rsid w:val="0025733E"/>
    <w:rsid w:val="00257F6B"/>
    <w:rsid w:val="0026110D"/>
    <w:rsid w:val="00261B4C"/>
    <w:rsid w:val="00261C50"/>
    <w:rsid w:val="00261C71"/>
    <w:rsid w:val="00261E06"/>
    <w:rsid w:val="0026249A"/>
    <w:rsid w:val="002625B4"/>
    <w:rsid w:val="00263090"/>
    <w:rsid w:val="00263146"/>
    <w:rsid w:val="00264D98"/>
    <w:rsid w:val="00265054"/>
    <w:rsid w:val="0026523F"/>
    <w:rsid w:val="00265EBC"/>
    <w:rsid w:val="0026696D"/>
    <w:rsid w:val="00266BE6"/>
    <w:rsid w:val="00267127"/>
    <w:rsid w:val="00267325"/>
    <w:rsid w:val="002674F1"/>
    <w:rsid w:val="00267935"/>
    <w:rsid w:val="00270B8F"/>
    <w:rsid w:val="00271B39"/>
    <w:rsid w:val="00271C92"/>
    <w:rsid w:val="0027280E"/>
    <w:rsid w:val="0027293A"/>
    <w:rsid w:val="0027313B"/>
    <w:rsid w:val="00273CF6"/>
    <w:rsid w:val="00273F3E"/>
    <w:rsid w:val="00274F13"/>
    <w:rsid w:val="002752E7"/>
    <w:rsid w:val="00275567"/>
    <w:rsid w:val="00275D52"/>
    <w:rsid w:val="00276536"/>
    <w:rsid w:val="00276BC6"/>
    <w:rsid w:val="0027723E"/>
    <w:rsid w:val="002772D9"/>
    <w:rsid w:val="002772EA"/>
    <w:rsid w:val="00277FDA"/>
    <w:rsid w:val="0028026F"/>
    <w:rsid w:val="0028028C"/>
    <w:rsid w:val="00280915"/>
    <w:rsid w:val="002814FA"/>
    <w:rsid w:val="00281DA0"/>
    <w:rsid w:val="00281ECB"/>
    <w:rsid w:val="0028242D"/>
    <w:rsid w:val="00282D45"/>
    <w:rsid w:val="00283253"/>
    <w:rsid w:val="002836C6"/>
    <w:rsid w:val="0028615B"/>
    <w:rsid w:val="00286DFC"/>
    <w:rsid w:val="00287102"/>
    <w:rsid w:val="00290002"/>
    <w:rsid w:val="0029069C"/>
    <w:rsid w:val="00290ECC"/>
    <w:rsid w:val="0029244F"/>
    <w:rsid w:val="00293B82"/>
    <w:rsid w:val="00293DA4"/>
    <w:rsid w:val="002965D8"/>
    <w:rsid w:val="0029715E"/>
    <w:rsid w:val="002A00F2"/>
    <w:rsid w:val="002A0381"/>
    <w:rsid w:val="002A0425"/>
    <w:rsid w:val="002A0651"/>
    <w:rsid w:val="002A06BD"/>
    <w:rsid w:val="002A11FB"/>
    <w:rsid w:val="002A120C"/>
    <w:rsid w:val="002A1715"/>
    <w:rsid w:val="002A1996"/>
    <w:rsid w:val="002A1F00"/>
    <w:rsid w:val="002A1F34"/>
    <w:rsid w:val="002A2185"/>
    <w:rsid w:val="002A21D9"/>
    <w:rsid w:val="002A334F"/>
    <w:rsid w:val="002A3C88"/>
    <w:rsid w:val="002A41C2"/>
    <w:rsid w:val="002A4C00"/>
    <w:rsid w:val="002A50DC"/>
    <w:rsid w:val="002A52CC"/>
    <w:rsid w:val="002A55AD"/>
    <w:rsid w:val="002A588A"/>
    <w:rsid w:val="002A58FF"/>
    <w:rsid w:val="002A5C6C"/>
    <w:rsid w:val="002A5FBD"/>
    <w:rsid w:val="002A6046"/>
    <w:rsid w:val="002A632B"/>
    <w:rsid w:val="002A6C04"/>
    <w:rsid w:val="002A6E4D"/>
    <w:rsid w:val="002A7153"/>
    <w:rsid w:val="002A728A"/>
    <w:rsid w:val="002A7310"/>
    <w:rsid w:val="002A73C5"/>
    <w:rsid w:val="002A7D4F"/>
    <w:rsid w:val="002A7F8A"/>
    <w:rsid w:val="002B011D"/>
    <w:rsid w:val="002B021E"/>
    <w:rsid w:val="002B08F6"/>
    <w:rsid w:val="002B2E09"/>
    <w:rsid w:val="002B366D"/>
    <w:rsid w:val="002B3938"/>
    <w:rsid w:val="002B3C7C"/>
    <w:rsid w:val="002B4B5E"/>
    <w:rsid w:val="002B4F70"/>
    <w:rsid w:val="002B51D5"/>
    <w:rsid w:val="002B6528"/>
    <w:rsid w:val="002B6DB3"/>
    <w:rsid w:val="002C065B"/>
    <w:rsid w:val="002C08AB"/>
    <w:rsid w:val="002C183E"/>
    <w:rsid w:val="002C1AA0"/>
    <w:rsid w:val="002C1D83"/>
    <w:rsid w:val="002C237E"/>
    <w:rsid w:val="002C24DC"/>
    <w:rsid w:val="002C3057"/>
    <w:rsid w:val="002C365A"/>
    <w:rsid w:val="002C44A2"/>
    <w:rsid w:val="002C467A"/>
    <w:rsid w:val="002C4AC6"/>
    <w:rsid w:val="002C526F"/>
    <w:rsid w:val="002C5411"/>
    <w:rsid w:val="002C55AB"/>
    <w:rsid w:val="002C588A"/>
    <w:rsid w:val="002C5EEF"/>
    <w:rsid w:val="002C6527"/>
    <w:rsid w:val="002D0724"/>
    <w:rsid w:val="002D13DF"/>
    <w:rsid w:val="002D3B6B"/>
    <w:rsid w:val="002D41A4"/>
    <w:rsid w:val="002D603D"/>
    <w:rsid w:val="002D62E1"/>
    <w:rsid w:val="002E00AD"/>
    <w:rsid w:val="002E032F"/>
    <w:rsid w:val="002E075F"/>
    <w:rsid w:val="002E08C1"/>
    <w:rsid w:val="002E0B56"/>
    <w:rsid w:val="002E0B5D"/>
    <w:rsid w:val="002E1192"/>
    <w:rsid w:val="002E1650"/>
    <w:rsid w:val="002E1DA6"/>
    <w:rsid w:val="002E1FD4"/>
    <w:rsid w:val="002E2087"/>
    <w:rsid w:val="002E214F"/>
    <w:rsid w:val="002E24BD"/>
    <w:rsid w:val="002E3C98"/>
    <w:rsid w:val="002E4681"/>
    <w:rsid w:val="002E4D51"/>
    <w:rsid w:val="002E5619"/>
    <w:rsid w:val="002E57C9"/>
    <w:rsid w:val="002E6136"/>
    <w:rsid w:val="002E6371"/>
    <w:rsid w:val="002E6A58"/>
    <w:rsid w:val="002E6D98"/>
    <w:rsid w:val="002E7881"/>
    <w:rsid w:val="002E7975"/>
    <w:rsid w:val="002E7A31"/>
    <w:rsid w:val="002F01F2"/>
    <w:rsid w:val="002F068A"/>
    <w:rsid w:val="002F11D5"/>
    <w:rsid w:val="002F21EF"/>
    <w:rsid w:val="002F2741"/>
    <w:rsid w:val="002F2B63"/>
    <w:rsid w:val="002F3765"/>
    <w:rsid w:val="002F3F28"/>
    <w:rsid w:val="002F44A0"/>
    <w:rsid w:val="002F471C"/>
    <w:rsid w:val="002F4F44"/>
    <w:rsid w:val="002F50DA"/>
    <w:rsid w:val="002F56B1"/>
    <w:rsid w:val="002F584B"/>
    <w:rsid w:val="002F5EEE"/>
    <w:rsid w:val="002F5FC3"/>
    <w:rsid w:val="002F656C"/>
    <w:rsid w:val="002F6EF2"/>
    <w:rsid w:val="002F79E2"/>
    <w:rsid w:val="002F7D39"/>
    <w:rsid w:val="002F7E8D"/>
    <w:rsid w:val="00301475"/>
    <w:rsid w:val="003022E5"/>
    <w:rsid w:val="00302461"/>
    <w:rsid w:val="00302899"/>
    <w:rsid w:val="00302A04"/>
    <w:rsid w:val="003033D9"/>
    <w:rsid w:val="00303C85"/>
    <w:rsid w:val="00303F98"/>
    <w:rsid w:val="00304338"/>
    <w:rsid w:val="003044F5"/>
    <w:rsid w:val="003051C9"/>
    <w:rsid w:val="00305C1F"/>
    <w:rsid w:val="00305D1D"/>
    <w:rsid w:val="00306B5E"/>
    <w:rsid w:val="0030700E"/>
    <w:rsid w:val="00307766"/>
    <w:rsid w:val="00307A2D"/>
    <w:rsid w:val="00310D4B"/>
    <w:rsid w:val="00310EC0"/>
    <w:rsid w:val="00311161"/>
    <w:rsid w:val="003122A3"/>
    <w:rsid w:val="003132C3"/>
    <w:rsid w:val="00313A3B"/>
    <w:rsid w:val="00313BCE"/>
    <w:rsid w:val="00313E20"/>
    <w:rsid w:val="00314F5B"/>
    <w:rsid w:val="00315243"/>
    <w:rsid w:val="00315A94"/>
    <w:rsid w:val="00315CB5"/>
    <w:rsid w:val="003164FD"/>
    <w:rsid w:val="00317240"/>
    <w:rsid w:val="0031737C"/>
    <w:rsid w:val="00320073"/>
    <w:rsid w:val="003201A8"/>
    <w:rsid w:val="003203BF"/>
    <w:rsid w:val="00320626"/>
    <w:rsid w:val="00320DE9"/>
    <w:rsid w:val="00321435"/>
    <w:rsid w:val="003214C3"/>
    <w:rsid w:val="003214D6"/>
    <w:rsid w:val="003219DD"/>
    <w:rsid w:val="00321BF3"/>
    <w:rsid w:val="00321CC1"/>
    <w:rsid w:val="0032244E"/>
    <w:rsid w:val="00323373"/>
    <w:rsid w:val="003242E5"/>
    <w:rsid w:val="00324DD8"/>
    <w:rsid w:val="00324EC6"/>
    <w:rsid w:val="003256E0"/>
    <w:rsid w:val="00325E6C"/>
    <w:rsid w:val="003261AE"/>
    <w:rsid w:val="00326A13"/>
    <w:rsid w:val="00327114"/>
    <w:rsid w:val="00327B3E"/>
    <w:rsid w:val="00327EA3"/>
    <w:rsid w:val="00332227"/>
    <w:rsid w:val="00332486"/>
    <w:rsid w:val="00333097"/>
    <w:rsid w:val="0033321A"/>
    <w:rsid w:val="00333612"/>
    <w:rsid w:val="00333676"/>
    <w:rsid w:val="003336FD"/>
    <w:rsid w:val="00333A02"/>
    <w:rsid w:val="00333D3B"/>
    <w:rsid w:val="00333E4C"/>
    <w:rsid w:val="00334224"/>
    <w:rsid w:val="0033425B"/>
    <w:rsid w:val="003342F6"/>
    <w:rsid w:val="00334680"/>
    <w:rsid w:val="00334969"/>
    <w:rsid w:val="003350A3"/>
    <w:rsid w:val="0033586C"/>
    <w:rsid w:val="00335EFB"/>
    <w:rsid w:val="003364B8"/>
    <w:rsid w:val="003364EB"/>
    <w:rsid w:val="003370F4"/>
    <w:rsid w:val="003374CB"/>
    <w:rsid w:val="00337D7C"/>
    <w:rsid w:val="00340445"/>
    <w:rsid w:val="003425A6"/>
    <w:rsid w:val="00342A4E"/>
    <w:rsid w:val="00342BAE"/>
    <w:rsid w:val="003431F0"/>
    <w:rsid w:val="00343ACE"/>
    <w:rsid w:val="00344388"/>
    <w:rsid w:val="003449C0"/>
    <w:rsid w:val="00345AD6"/>
    <w:rsid w:val="00345E2A"/>
    <w:rsid w:val="00345F25"/>
    <w:rsid w:val="00346772"/>
    <w:rsid w:val="00346E05"/>
    <w:rsid w:val="00347EED"/>
    <w:rsid w:val="003514C0"/>
    <w:rsid w:val="00351F42"/>
    <w:rsid w:val="00352BC1"/>
    <w:rsid w:val="00352F19"/>
    <w:rsid w:val="003536EE"/>
    <w:rsid w:val="00353939"/>
    <w:rsid w:val="00354FA4"/>
    <w:rsid w:val="00355855"/>
    <w:rsid w:val="0035600D"/>
    <w:rsid w:val="00356902"/>
    <w:rsid w:val="003571E8"/>
    <w:rsid w:val="00357CBA"/>
    <w:rsid w:val="003602AF"/>
    <w:rsid w:val="003619E8"/>
    <w:rsid w:val="00361FC9"/>
    <w:rsid w:val="00363CCB"/>
    <w:rsid w:val="003640EA"/>
    <w:rsid w:val="003642A2"/>
    <w:rsid w:val="003646C5"/>
    <w:rsid w:val="00365006"/>
    <w:rsid w:val="00365258"/>
    <w:rsid w:val="003653AC"/>
    <w:rsid w:val="00365ABF"/>
    <w:rsid w:val="003669D1"/>
    <w:rsid w:val="00366FA8"/>
    <w:rsid w:val="003675A2"/>
    <w:rsid w:val="0037017C"/>
    <w:rsid w:val="003703D0"/>
    <w:rsid w:val="003706B3"/>
    <w:rsid w:val="003709F9"/>
    <w:rsid w:val="00372447"/>
    <w:rsid w:val="00372522"/>
    <w:rsid w:val="003728C9"/>
    <w:rsid w:val="00373353"/>
    <w:rsid w:val="00373923"/>
    <w:rsid w:val="003744B5"/>
    <w:rsid w:val="003745F2"/>
    <w:rsid w:val="00374BA5"/>
    <w:rsid w:val="003756AA"/>
    <w:rsid w:val="00376309"/>
    <w:rsid w:val="00376E0D"/>
    <w:rsid w:val="003773D2"/>
    <w:rsid w:val="00377B2A"/>
    <w:rsid w:val="00377D0B"/>
    <w:rsid w:val="003805AC"/>
    <w:rsid w:val="00380AE6"/>
    <w:rsid w:val="00381308"/>
    <w:rsid w:val="00381408"/>
    <w:rsid w:val="003814E4"/>
    <w:rsid w:val="00381578"/>
    <w:rsid w:val="003824ED"/>
    <w:rsid w:val="00382561"/>
    <w:rsid w:val="00382B9E"/>
    <w:rsid w:val="00382C17"/>
    <w:rsid w:val="0038318E"/>
    <w:rsid w:val="0038436C"/>
    <w:rsid w:val="003843EC"/>
    <w:rsid w:val="003847A5"/>
    <w:rsid w:val="00385229"/>
    <w:rsid w:val="003853E7"/>
    <w:rsid w:val="00385433"/>
    <w:rsid w:val="00387884"/>
    <w:rsid w:val="00387F66"/>
    <w:rsid w:val="0039022F"/>
    <w:rsid w:val="0039048F"/>
    <w:rsid w:val="003909DB"/>
    <w:rsid w:val="00391069"/>
    <w:rsid w:val="00391591"/>
    <w:rsid w:val="003919DA"/>
    <w:rsid w:val="00391BFD"/>
    <w:rsid w:val="00392999"/>
    <w:rsid w:val="00392B88"/>
    <w:rsid w:val="00392CF1"/>
    <w:rsid w:val="00393028"/>
    <w:rsid w:val="0039313E"/>
    <w:rsid w:val="003934F9"/>
    <w:rsid w:val="00393AB1"/>
    <w:rsid w:val="00394848"/>
    <w:rsid w:val="00394A73"/>
    <w:rsid w:val="00394CBF"/>
    <w:rsid w:val="00394D1B"/>
    <w:rsid w:val="00394EA1"/>
    <w:rsid w:val="00395AE1"/>
    <w:rsid w:val="00395F33"/>
    <w:rsid w:val="003960EC"/>
    <w:rsid w:val="00396982"/>
    <w:rsid w:val="00396A2D"/>
    <w:rsid w:val="0039729C"/>
    <w:rsid w:val="00397BFA"/>
    <w:rsid w:val="003A03CE"/>
    <w:rsid w:val="003A0BE4"/>
    <w:rsid w:val="003A1771"/>
    <w:rsid w:val="003A1D06"/>
    <w:rsid w:val="003A1F30"/>
    <w:rsid w:val="003A236B"/>
    <w:rsid w:val="003A268D"/>
    <w:rsid w:val="003A2908"/>
    <w:rsid w:val="003A347A"/>
    <w:rsid w:val="003A3C39"/>
    <w:rsid w:val="003A3CAC"/>
    <w:rsid w:val="003A4065"/>
    <w:rsid w:val="003A407A"/>
    <w:rsid w:val="003A44F3"/>
    <w:rsid w:val="003A505C"/>
    <w:rsid w:val="003A574F"/>
    <w:rsid w:val="003A58D0"/>
    <w:rsid w:val="003A6FDB"/>
    <w:rsid w:val="003B016F"/>
    <w:rsid w:val="003B01FA"/>
    <w:rsid w:val="003B0A1B"/>
    <w:rsid w:val="003B0DE7"/>
    <w:rsid w:val="003B1B85"/>
    <w:rsid w:val="003B2926"/>
    <w:rsid w:val="003B3713"/>
    <w:rsid w:val="003B3AA5"/>
    <w:rsid w:val="003B445F"/>
    <w:rsid w:val="003B4982"/>
    <w:rsid w:val="003B4B46"/>
    <w:rsid w:val="003B4DF0"/>
    <w:rsid w:val="003B5C4E"/>
    <w:rsid w:val="003B65AB"/>
    <w:rsid w:val="003B6CFD"/>
    <w:rsid w:val="003B7115"/>
    <w:rsid w:val="003B7B4E"/>
    <w:rsid w:val="003B7D23"/>
    <w:rsid w:val="003C0C16"/>
    <w:rsid w:val="003C121F"/>
    <w:rsid w:val="003C1C09"/>
    <w:rsid w:val="003C1F0B"/>
    <w:rsid w:val="003C2E11"/>
    <w:rsid w:val="003C3323"/>
    <w:rsid w:val="003C3359"/>
    <w:rsid w:val="003C3B63"/>
    <w:rsid w:val="003C3E94"/>
    <w:rsid w:val="003C44A5"/>
    <w:rsid w:val="003C4544"/>
    <w:rsid w:val="003C488F"/>
    <w:rsid w:val="003C4DA4"/>
    <w:rsid w:val="003C4E2E"/>
    <w:rsid w:val="003C5286"/>
    <w:rsid w:val="003C542A"/>
    <w:rsid w:val="003C57AA"/>
    <w:rsid w:val="003C5B59"/>
    <w:rsid w:val="003C63D8"/>
    <w:rsid w:val="003D06D4"/>
    <w:rsid w:val="003D16D0"/>
    <w:rsid w:val="003D27FB"/>
    <w:rsid w:val="003D3FDB"/>
    <w:rsid w:val="003D482D"/>
    <w:rsid w:val="003D53DC"/>
    <w:rsid w:val="003D54FA"/>
    <w:rsid w:val="003D589A"/>
    <w:rsid w:val="003D5A2F"/>
    <w:rsid w:val="003D6826"/>
    <w:rsid w:val="003D6E2F"/>
    <w:rsid w:val="003D7964"/>
    <w:rsid w:val="003D7BA8"/>
    <w:rsid w:val="003D7E59"/>
    <w:rsid w:val="003E0E08"/>
    <w:rsid w:val="003E1C2F"/>
    <w:rsid w:val="003E1EDB"/>
    <w:rsid w:val="003E2286"/>
    <w:rsid w:val="003E27AC"/>
    <w:rsid w:val="003E2AFF"/>
    <w:rsid w:val="003E3074"/>
    <w:rsid w:val="003E3167"/>
    <w:rsid w:val="003E4428"/>
    <w:rsid w:val="003E4571"/>
    <w:rsid w:val="003E45C2"/>
    <w:rsid w:val="003E4DF3"/>
    <w:rsid w:val="003E5226"/>
    <w:rsid w:val="003E56DC"/>
    <w:rsid w:val="003E5802"/>
    <w:rsid w:val="003E622C"/>
    <w:rsid w:val="003E6315"/>
    <w:rsid w:val="003E6495"/>
    <w:rsid w:val="003E69D8"/>
    <w:rsid w:val="003E6B1E"/>
    <w:rsid w:val="003E6EAB"/>
    <w:rsid w:val="003E7E77"/>
    <w:rsid w:val="003F0D0D"/>
    <w:rsid w:val="003F1213"/>
    <w:rsid w:val="003F179E"/>
    <w:rsid w:val="003F1823"/>
    <w:rsid w:val="003F1DDF"/>
    <w:rsid w:val="003F1F28"/>
    <w:rsid w:val="003F2ED7"/>
    <w:rsid w:val="003F3ED0"/>
    <w:rsid w:val="003F447B"/>
    <w:rsid w:val="003F50A1"/>
    <w:rsid w:val="003F5132"/>
    <w:rsid w:val="003F65B3"/>
    <w:rsid w:val="003F6B1B"/>
    <w:rsid w:val="003F6BA8"/>
    <w:rsid w:val="003F7F24"/>
    <w:rsid w:val="00400133"/>
    <w:rsid w:val="004009A7"/>
    <w:rsid w:val="00400A0B"/>
    <w:rsid w:val="00400A9F"/>
    <w:rsid w:val="00400D1B"/>
    <w:rsid w:val="004015AD"/>
    <w:rsid w:val="00401E65"/>
    <w:rsid w:val="00402593"/>
    <w:rsid w:val="004025F3"/>
    <w:rsid w:val="00402AB6"/>
    <w:rsid w:val="00402FEE"/>
    <w:rsid w:val="004030E9"/>
    <w:rsid w:val="004035B9"/>
    <w:rsid w:val="00403DA9"/>
    <w:rsid w:val="00404F25"/>
    <w:rsid w:val="00405A2A"/>
    <w:rsid w:val="00405AF2"/>
    <w:rsid w:val="00405C91"/>
    <w:rsid w:val="00405E73"/>
    <w:rsid w:val="00405FD0"/>
    <w:rsid w:val="004061A4"/>
    <w:rsid w:val="004061E0"/>
    <w:rsid w:val="0040632D"/>
    <w:rsid w:val="00407B04"/>
    <w:rsid w:val="00407BC7"/>
    <w:rsid w:val="004103C4"/>
    <w:rsid w:val="00410BE7"/>
    <w:rsid w:val="00410D26"/>
    <w:rsid w:val="0041105B"/>
    <w:rsid w:val="004110C4"/>
    <w:rsid w:val="004124E8"/>
    <w:rsid w:val="00412773"/>
    <w:rsid w:val="00413625"/>
    <w:rsid w:val="00413998"/>
    <w:rsid w:val="00413BFD"/>
    <w:rsid w:val="00413DFF"/>
    <w:rsid w:val="00414A4F"/>
    <w:rsid w:val="00415756"/>
    <w:rsid w:val="00415B9C"/>
    <w:rsid w:val="004166CA"/>
    <w:rsid w:val="0041688D"/>
    <w:rsid w:val="004168DB"/>
    <w:rsid w:val="00416A9F"/>
    <w:rsid w:val="004170BB"/>
    <w:rsid w:val="00417D63"/>
    <w:rsid w:val="004201B7"/>
    <w:rsid w:val="00421FC0"/>
    <w:rsid w:val="00422A18"/>
    <w:rsid w:val="00422B01"/>
    <w:rsid w:val="00423668"/>
    <w:rsid w:val="00423C36"/>
    <w:rsid w:val="004242E7"/>
    <w:rsid w:val="00424697"/>
    <w:rsid w:val="00424B8A"/>
    <w:rsid w:val="00425A62"/>
    <w:rsid w:val="00425BEB"/>
    <w:rsid w:val="00425DDC"/>
    <w:rsid w:val="00426433"/>
    <w:rsid w:val="00426BE7"/>
    <w:rsid w:val="00427383"/>
    <w:rsid w:val="00427BF1"/>
    <w:rsid w:val="004304D3"/>
    <w:rsid w:val="00430640"/>
    <w:rsid w:val="00430E30"/>
    <w:rsid w:val="00431315"/>
    <w:rsid w:val="00431CAB"/>
    <w:rsid w:val="00433A29"/>
    <w:rsid w:val="004342A5"/>
    <w:rsid w:val="00435338"/>
    <w:rsid w:val="0043621F"/>
    <w:rsid w:val="00436852"/>
    <w:rsid w:val="00436AF4"/>
    <w:rsid w:val="00436D58"/>
    <w:rsid w:val="00437998"/>
    <w:rsid w:val="004379D3"/>
    <w:rsid w:val="004406D0"/>
    <w:rsid w:val="004407FB"/>
    <w:rsid w:val="00441233"/>
    <w:rsid w:val="0044149E"/>
    <w:rsid w:val="00441512"/>
    <w:rsid w:val="00441873"/>
    <w:rsid w:val="00441F5D"/>
    <w:rsid w:val="00442241"/>
    <w:rsid w:val="004423C3"/>
    <w:rsid w:val="004424D0"/>
    <w:rsid w:val="00442D09"/>
    <w:rsid w:val="004434AB"/>
    <w:rsid w:val="00443C8A"/>
    <w:rsid w:val="00443DFB"/>
    <w:rsid w:val="0044493B"/>
    <w:rsid w:val="00444C0A"/>
    <w:rsid w:val="00444CD2"/>
    <w:rsid w:val="0044510F"/>
    <w:rsid w:val="00445FD0"/>
    <w:rsid w:val="00446573"/>
    <w:rsid w:val="0044696A"/>
    <w:rsid w:val="004470D3"/>
    <w:rsid w:val="004503FD"/>
    <w:rsid w:val="00450BA1"/>
    <w:rsid w:val="00450E38"/>
    <w:rsid w:val="004515EC"/>
    <w:rsid w:val="0045181C"/>
    <w:rsid w:val="00451AE9"/>
    <w:rsid w:val="00451B7A"/>
    <w:rsid w:val="00451DFC"/>
    <w:rsid w:val="00452B13"/>
    <w:rsid w:val="00453895"/>
    <w:rsid w:val="004538F6"/>
    <w:rsid w:val="004548A5"/>
    <w:rsid w:val="00454B0F"/>
    <w:rsid w:val="004553EB"/>
    <w:rsid w:val="00455D28"/>
    <w:rsid w:val="00455D9A"/>
    <w:rsid w:val="00455E39"/>
    <w:rsid w:val="004562BC"/>
    <w:rsid w:val="004562F1"/>
    <w:rsid w:val="00456A9B"/>
    <w:rsid w:val="0045708B"/>
    <w:rsid w:val="00457269"/>
    <w:rsid w:val="00460233"/>
    <w:rsid w:val="0046123F"/>
    <w:rsid w:val="004619CC"/>
    <w:rsid w:val="00461E36"/>
    <w:rsid w:val="0046392A"/>
    <w:rsid w:val="0046451D"/>
    <w:rsid w:val="00464A3F"/>
    <w:rsid w:val="00464A7E"/>
    <w:rsid w:val="004652F8"/>
    <w:rsid w:val="00465B3E"/>
    <w:rsid w:val="00465C0D"/>
    <w:rsid w:val="00465DED"/>
    <w:rsid w:val="00466945"/>
    <w:rsid w:val="00466ED5"/>
    <w:rsid w:val="00467388"/>
    <w:rsid w:val="00467D61"/>
    <w:rsid w:val="00470261"/>
    <w:rsid w:val="00470367"/>
    <w:rsid w:val="004705C5"/>
    <w:rsid w:val="0047062C"/>
    <w:rsid w:val="00470934"/>
    <w:rsid w:val="00470AE5"/>
    <w:rsid w:val="0047124D"/>
    <w:rsid w:val="00471CC8"/>
    <w:rsid w:val="00471EE7"/>
    <w:rsid w:val="0047365F"/>
    <w:rsid w:val="00474CD6"/>
    <w:rsid w:val="00474D62"/>
    <w:rsid w:val="004751E7"/>
    <w:rsid w:val="0047562B"/>
    <w:rsid w:val="00475D1D"/>
    <w:rsid w:val="00477276"/>
    <w:rsid w:val="004776B9"/>
    <w:rsid w:val="00477C17"/>
    <w:rsid w:val="00480837"/>
    <w:rsid w:val="004813C6"/>
    <w:rsid w:val="00481B7C"/>
    <w:rsid w:val="00482480"/>
    <w:rsid w:val="00482C64"/>
    <w:rsid w:val="00482DF6"/>
    <w:rsid w:val="00485168"/>
    <w:rsid w:val="0048578C"/>
    <w:rsid w:val="00485872"/>
    <w:rsid w:val="00485915"/>
    <w:rsid w:val="00485EA4"/>
    <w:rsid w:val="00486C08"/>
    <w:rsid w:val="0048757E"/>
    <w:rsid w:val="00487C54"/>
    <w:rsid w:val="00487F2E"/>
    <w:rsid w:val="00490561"/>
    <w:rsid w:val="0049059F"/>
    <w:rsid w:val="00490F6B"/>
    <w:rsid w:val="00492CA8"/>
    <w:rsid w:val="004932D3"/>
    <w:rsid w:val="0049351A"/>
    <w:rsid w:val="00493783"/>
    <w:rsid w:val="00493EFE"/>
    <w:rsid w:val="004940C3"/>
    <w:rsid w:val="004945B1"/>
    <w:rsid w:val="00494C12"/>
    <w:rsid w:val="0049523D"/>
    <w:rsid w:val="00495625"/>
    <w:rsid w:val="004963B5"/>
    <w:rsid w:val="00496420"/>
    <w:rsid w:val="00496B30"/>
    <w:rsid w:val="00496C58"/>
    <w:rsid w:val="004975A9"/>
    <w:rsid w:val="004977A8"/>
    <w:rsid w:val="00497E2B"/>
    <w:rsid w:val="004A002C"/>
    <w:rsid w:val="004A0AD0"/>
    <w:rsid w:val="004A0F14"/>
    <w:rsid w:val="004A1539"/>
    <w:rsid w:val="004A1D55"/>
    <w:rsid w:val="004A262B"/>
    <w:rsid w:val="004A2B58"/>
    <w:rsid w:val="004A2E82"/>
    <w:rsid w:val="004A3080"/>
    <w:rsid w:val="004A4429"/>
    <w:rsid w:val="004A44FB"/>
    <w:rsid w:val="004A4862"/>
    <w:rsid w:val="004A4E10"/>
    <w:rsid w:val="004A51B0"/>
    <w:rsid w:val="004A5352"/>
    <w:rsid w:val="004A565E"/>
    <w:rsid w:val="004A59A4"/>
    <w:rsid w:val="004A6727"/>
    <w:rsid w:val="004A6981"/>
    <w:rsid w:val="004A6E06"/>
    <w:rsid w:val="004A73C9"/>
    <w:rsid w:val="004A7475"/>
    <w:rsid w:val="004A7F95"/>
    <w:rsid w:val="004B261D"/>
    <w:rsid w:val="004B35DD"/>
    <w:rsid w:val="004B37D0"/>
    <w:rsid w:val="004B4608"/>
    <w:rsid w:val="004B63B7"/>
    <w:rsid w:val="004C1447"/>
    <w:rsid w:val="004C15CD"/>
    <w:rsid w:val="004C166F"/>
    <w:rsid w:val="004C262D"/>
    <w:rsid w:val="004C2758"/>
    <w:rsid w:val="004C3CB6"/>
    <w:rsid w:val="004C4B56"/>
    <w:rsid w:val="004C57D7"/>
    <w:rsid w:val="004C586A"/>
    <w:rsid w:val="004C6802"/>
    <w:rsid w:val="004C6F5B"/>
    <w:rsid w:val="004C7132"/>
    <w:rsid w:val="004C725E"/>
    <w:rsid w:val="004C7285"/>
    <w:rsid w:val="004C73AB"/>
    <w:rsid w:val="004C77BC"/>
    <w:rsid w:val="004D032D"/>
    <w:rsid w:val="004D03B3"/>
    <w:rsid w:val="004D05E3"/>
    <w:rsid w:val="004D0729"/>
    <w:rsid w:val="004D10AE"/>
    <w:rsid w:val="004D13DA"/>
    <w:rsid w:val="004D176E"/>
    <w:rsid w:val="004D241E"/>
    <w:rsid w:val="004D411E"/>
    <w:rsid w:val="004D427F"/>
    <w:rsid w:val="004D48AB"/>
    <w:rsid w:val="004D4B0C"/>
    <w:rsid w:val="004D591C"/>
    <w:rsid w:val="004D5B92"/>
    <w:rsid w:val="004D5ED0"/>
    <w:rsid w:val="004D6A22"/>
    <w:rsid w:val="004D6CA1"/>
    <w:rsid w:val="004D6F8E"/>
    <w:rsid w:val="004D7070"/>
    <w:rsid w:val="004D7151"/>
    <w:rsid w:val="004D7D6F"/>
    <w:rsid w:val="004E019A"/>
    <w:rsid w:val="004E05BE"/>
    <w:rsid w:val="004E08F2"/>
    <w:rsid w:val="004E0BF6"/>
    <w:rsid w:val="004E0D9C"/>
    <w:rsid w:val="004E10C4"/>
    <w:rsid w:val="004E1BC0"/>
    <w:rsid w:val="004E206A"/>
    <w:rsid w:val="004E2F50"/>
    <w:rsid w:val="004E33EB"/>
    <w:rsid w:val="004E345A"/>
    <w:rsid w:val="004E3F06"/>
    <w:rsid w:val="004E433E"/>
    <w:rsid w:val="004E4394"/>
    <w:rsid w:val="004E44AF"/>
    <w:rsid w:val="004E52D5"/>
    <w:rsid w:val="004E59C7"/>
    <w:rsid w:val="004E67BD"/>
    <w:rsid w:val="004E67CC"/>
    <w:rsid w:val="004E6BED"/>
    <w:rsid w:val="004E7CFB"/>
    <w:rsid w:val="004F0094"/>
    <w:rsid w:val="004F091C"/>
    <w:rsid w:val="004F1279"/>
    <w:rsid w:val="004F1517"/>
    <w:rsid w:val="004F18C6"/>
    <w:rsid w:val="004F1DD7"/>
    <w:rsid w:val="004F266B"/>
    <w:rsid w:val="004F2CF9"/>
    <w:rsid w:val="004F3163"/>
    <w:rsid w:val="004F3E76"/>
    <w:rsid w:val="004F4097"/>
    <w:rsid w:val="004F4B8F"/>
    <w:rsid w:val="004F5901"/>
    <w:rsid w:val="004F59D0"/>
    <w:rsid w:val="004F5B1F"/>
    <w:rsid w:val="004F5E09"/>
    <w:rsid w:val="004F644E"/>
    <w:rsid w:val="004F797F"/>
    <w:rsid w:val="004F7E38"/>
    <w:rsid w:val="004F7F3C"/>
    <w:rsid w:val="0050043A"/>
    <w:rsid w:val="00500875"/>
    <w:rsid w:val="005009E8"/>
    <w:rsid w:val="005011A8"/>
    <w:rsid w:val="0050193A"/>
    <w:rsid w:val="00501E03"/>
    <w:rsid w:val="00501E5A"/>
    <w:rsid w:val="00501EB7"/>
    <w:rsid w:val="00502668"/>
    <w:rsid w:val="0050276C"/>
    <w:rsid w:val="005027F7"/>
    <w:rsid w:val="0050367F"/>
    <w:rsid w:val="00503FE5"/>
    <w:rsid w:val="00504068"/>
    <w:rsid w:val="00504889"/>
    <w:rsid w:val="00504F17"/>
    <w:rsid w:val="00505297"/>
    <w:rsid w:val="0050563F"/>
    <w:rsid w:val="0050650A"/>
    <w:rsid w:val="00507045"/>
    <w:rsid w:val="00507643"/>
    <w:rsid w:val="00507ABD"/>
    <w:rsid w:val="00507FA4"/>
    <w:rsid w:val="005100BF"/>
    <w:rsid w:val="00510424"/>
    <w:rsid w:val="00510505"/>
    <w:rsid w:val="00510D49"/>
    <w:rsid w:val="0051105A"/>
    <w:rsid w:val="00511D21"/>
    <w:rsid w:val="00512690"/>
    <w:rsid w:val="00512B7A"/>
    <w:rsid w:val="00512CCA"/>
    <w:rsid w:val="00512EFD"/>
    <w:rsid w:val="00513220"/>
    <w:rsid w:val="005134DC"/>
    <w:rsid w:val="0051352C"/>
    <w:rsid w:val="00513896"/>
    <w:rsid w:val="00513998"/>
    <w:rsid w:val="00514214"/>
    <w:rsid w:val="0051453F"/>
    <w:rsid w:val="005146B7"/>
    <w:rsid w:val="00514823"/>
    <w:rsid w:val="00514C0A"/>
    <w:rsid w:val="00514E08"/>
    <w:rsid w:val="00516294"/>
    <w:rsid w:val="00516640"/>
    <w:rsid w:val="00516987"/>
    <w:rsid w:val="00517097"/>
    <w:rsid w:val="00517439"/>
    <w:rsid w:val="005174ED"/>
    <w:rsid w:val="00517982"/>
    <w:rsid w:val="00517F8B"/>
    <w:rsid w:val="005202AA"/>
    <w:rsid w:val="00520894"/>
    <w:rsid w:val="00520A35"/>
    <w:rsid w:val="00520FFE"/>
    <w:rsid w:val="00521376"/>
    <w:rsid w:val="00521B62"/>
    <w:rsid w:val="00523995"/>
    <w:rsid w:val="00523BBD"/>
    <w:rsid w:val="005241B2"/>
    <w:rsid w:val="00524351"/>
    <w:rsid w:val="00524414"/>
    <w:rsid w:val="005244D3"/>
    <w:rsid w:val="00524A47"/>
    <w:rsid w:val="00524D1C"/>
    <w:rsid w:val="00525027"/>
    <w:rsid w:val="005265E5"/>
    <w:rsid w:val="005266E1"/>
    <w:rsid w:val="005268E4"/>
    <w:rsid w:val="00527307"/>
    <w:rsid w:val="00527637"/>
    <w:rsid w:val="00527E4A"/>
    <w:rsid w:val="00530122"/>
    <w:rsid w:val="00530202"/>
    <w:rsid w:val="00530617"/>
    <w:rsid w:val="00530B1B"/>
    <w:rsid w:val="00531C5E"/>
    <w:rsid w:val="0053266F"/>
    <w:rsid w:val="00532A52"/>
    <w:rsid w:val="00532FBE"/>
    <w:rsid w:val="00535772"/>
    <w:rsid w:val="005357E8"/>
    <w:rsid w:val="005360B6"/>
    <w:rsid w:val="0053616B"/>
    <w:rsid w:val="00536AB7"/>
    <w:rsid w:val="00540796"/>
    <w:rsid w:val="005408EA"/>
    <w:rsid w:val="00540B90"/>
    <w:rsid w:val="00540C01"/>
    <w:rsid w:val="00541566"/>
    <w:rsid w:val="00541618"/>
    <w:rsid w:val="005418F9"/>
    <w:rsid w:val="00541F2C"/>
    <w:rsid w:val="005422F4"/>
    <w:rsid w:val="00542595"/>
    <w:rsid w:val="005426BA"/>
    <w:rsid w:val="00542754"/>
    <w:rsid w:val="0054330F"/>
    <w:rsid w:val="00543654"/>
    <w:rsid w:val="005438BB"/>
    <w:rsid w:val="005439CF"/>
    <w:rsid w:val="00543AB5"/>
    <w:rsid w:val="005448D4"/>
    <w:rsid w:val="005459D3"/>
    <w:rsid w:val="00545B7C"/>
    <w:rsid w:val="00545D4C"/>
    <w:rsid w:val="00545FC1"/>
    <w:rsid w:val="00546C0C"/>
    <w:rsid w:val="00547260"/>
    <w:rsid w:val="00547A02"/>
    <w:rsid w:val="00547A8E"/>
    <w:rsid w:val="00550163"/>
    <w:rsid w:val="00550BD7"/>
    <w:rsid w:val="00550FF4"/>
    <w:rsid w:val="00551A35"/>
    <w:rsid w:val="005520D7"/>
    <w:rsid w:val="005531EF"/>
    <w:rsid w:val="00553C8A"/>
    <w:rsid w:val="00553F48"/>
    <w:rsid w:val="0055408C"/>
    <w:rsid w:val="00555289"/>
    <w:rsid w:val="00557BE8"/>
    <w:rsid w:val="00560452"/>
    <w:rsid w:val="0056097F"/>
    <w:rsid w:val="00560E39"/>
    <w:rsid w:val="00560F12"/>
    <w:rsid w:val="00562076"/>
    <w:rsid w:val="005622D6"/>
    <w:rsid w:val="00562AD4"/>
    <w:rsid w:val="00563583"/>
    <w:rsid w:val="005635DB"/>
    <w:rsid w:val="00563722"/>
    <w:rsid w:val="005644D2"/>
    <w:rsid w:val="00565126"/>
    <w:rsid w:val="0056605B"/>
    <w:rsid w:val="005664D0"/>
    <w:rsid w:val="00566509"/>
    <w:rsid w:val="00566C96"/>
    <w:rsid w:val="0056736F"/>
    <w:rsid w:val="005705DB"/>
    <w:rsid w:val="005709EF"/>
    <w:rsid w:val="0057109F"/>
    <w:rsid w:val="00571971"/>
    <w:rsid w:val="005721D9"/>
    <w:rsid w:val="00572770"/>
    <w:rsid w:val="0057299C"/>
    <w:rsid w:val="00572A16"/>
    <w:rsid w:val="00572D02"/>
    <w:rsid w:val="00572E68"/>
    <w:rsid w:val="00572F10"/>
    <w:rsid w:val="005731E7"/>
    <w:rsid w:val="00573836"/>
    <w:rsid w:val="00573C96"/>
    <w:rsid w:val="00574200"/>
    <w:rsid w:val="00574776"/>
    <w:rsid w:val="00574ADD"/>
    <w:rsid w:val="00574BF4"/>
    <w:rsid w:val="00575FD0"/>
    <w:rsid w:val="00576547"/>
    <w:rsid w:val="005766D7"/>
    <w:rsid w:val="00576B8F"/>
    <w:rsid w:val="00576ED0"/>
    <w:rsid w:val="00576F87"/>
    <w:rsid w:val="00577B69"/>
    <w:rsid w:val="005800A3"/>
    <w:rsid w:val="00581587"/>
    <w:rsid w:val="00581F5A"/>
    <w:rsid w:val="00582B82"/>
    <w:rsid w:val="00582EF6"/>
    <w:rsid w:val="00583464"/>
    <w:rsid w:val="00583A9B"/>
    <w:rsid w:val="00584E20"/>
    <w:rsid w:val="00585A48"/>
    <w:rsid w:val="00585D80"/>
    <w:rsid w:val="00586A60"/>
    <w:rsid w:val="00587847"/>
    <w:rsid w:val="00587868"/>
    <w:rsid w:val="00587E0C"/>
    <w:rsid w:val="00591025"/>
    <w:rsid w:val="00591555"/>
    <w:rsid w:val="00592CDD"/>
    <w:rsid w:val="00592E85"/>
    <w:rsid w:val="00592F69"/>
    <w:rsid w:val="00593557"/>
    <w:rsid w:val="005935DB"/>
    <w:rsid w:val="0059385F"/>
    <w:rsid w:val="005941C4"/>
    <w:rsid w:val="005946F1"/>
    <w:rsid w:val="005950AF"/>
    <w:rsid w:val="00597E2F"/>
    <w:rsid w:val="005A02B7"/>
    <w:rsid w:val="005A07C9"/>
    <w:rsid w:val="005A10EF"/>
    <w:rsid w:val="005A12C1"/>
    <w:rsid w:val="005A12E3"/>
    <w:rsid w:val="005A1307"/>
    <w:rsid w:val="005A1548"/>
    <w:rsid w:val="005A371D"/>
    <w:rsid w:val="005A385F"/>
    <w:rsid w:val="005A4642"/>
    <w:rsid w:val="005A4851"/>
    <w:rsid w:val="005A4B6B"/>
    <w:rsid w:val="005A4FD0"/>
    <w:rsid w:val="005A5C02"/>
    <w:rsid w:val="005A61DF"/>
    <w:rsid w:val="005A6614"/>
    <w:rsid w:val="005A66D1"/>
    <w:rsid w:val="005A708D"/>
    <w:rsid w:val="005A7559"/>
    <w:rsid w:val="005A7587"/>
    <w:rsid w:val="005A788F"/>
    <w:rsid w:val="005B0942"/>
    <w:rsid w:val="005B15EF"/>
    <w:rsid w:val="005B1ADB"/>
    <w:rsid w:val="005B1BDC"/>
    <w:rsid w:val="005B1C58"/>
    <w:rsid w:val="005B342A"/>
    <w:rsid w:val="005B37AA"/>
    <w:rsid w:val="005B37B4"/>
    <w:rsid w:val="005B4418"/>
    <w:rsid w:val="005B49FC"/>
    <w:rsid w:val="005B4B65"/>
    <w:rsid w:val="005B5529"/>
    <w:rsid w:val="005B645D"/>
    <w:rsid w:val="005B663F"/>
    <w:rsid w:val="005B68B6"/>
    <w:rsid w:val="005B6B95"/>
    <w:rsid w:val="005B707A"/>
    <w:rsid w:val="005B7160"/>
    <w:rsid w:val="005B73A6"/>
    <w:rsid w:val="005B768C"/>
    <w:rsid w:val="005C072E"/>
    <w:rsid w:val="005C0EE2"/>
    <w:rsid w:val="005C1691"/>
    <w:rsid w:val="005C33DE"/>
    <w:rsid w:val="005C3571"/>
    <w:rsid w:val="005C3DAD"/>
    <w:rsid w:val="005C4C1F"/>
    <w:rsid w:val="005C4D87"/>
    <w:rsid w:val="005C5F97"/>
    <w:rsid w:val="005C6799"/>
    <w:rsid w:val="005C6E78"/>
    <w:rsid w:val="005C7036"/>
    <w:rsid w:val="005C7053"/>
    <w:rsid w:val="005D0181"/>
    <w:rsid w:val="005D1B22"/>
    <w:rsid w:val="005D1F87"/>
    <w:rsid w:val="005D247E"/>
    <w:rsid w:val="005D2797"/>
    <w:rsid w:val="005D2821"/>
    <w:rsid w:val="005D29AB"/>
    <w:rsid w:val="005D2AD9"/>
    <w:rsid w:val="005D487B"/>
    <w:rsid w:val="005D569E"/>
    <w:rsid w:val="005D6A20"/>
    <w:rsid w:val="005D6BC4"/>
    <w:rsid w:val="005D7039"/>
    <w:rsid w:val="005D75A8"/>
    <w:rsid w:val="005D7F63"/>
    <w:rsid w:val="005D7FD7"/>
    <w:rsid w:val="005E01D6"/>
    <w:rsid w:val="005E058B"/>
    <w:rsid w:val="005E0D2C"/>
    <w:rsid w:val="005E0FBF"/>
    <w:rsid w:val="005E1A94"/>
    <w:rsid w:val="005E1E5E"/>
    <w:rsid w:val="005E1EC8"/>
    <w:rsid w:val="005E2578"/>
    <w:rsid w:val="005E320C"/>
    <w:rsid w:val="005E3644"/>
    <w:rsid w:val="005E43D7"/>
    <w:rsid w:val="005E43D9"/>
    <w:rsid w:val="005E4D2B"/>
    <w:rsid w:val="005E4DFD"/>
    <w:rsid w:val="005E4E92"/>
    <w:rsid w:val="005E5326"/>
    <w:rsid w:val="005E549E"/>
    <w:rsid w:val="005E5E26"/>
    <w:rsid w:val="005E5F05"/>
    <w:rsid w:val="005E60DE"/>
    <w:rsid w:val="005E621A"/>
    <w:rsid w:val="005E6788"/>
    <w:rsid w:val="005E7894"/>
    <w:rsid w:val="005E78D5"/>
    <w:rsid w:val="005F048A"/>
    <w:rsid w:val="005F0DF2"/>
    <w:rsid w:val="005F1192"/>
    <w:rsid w:val="005F1569"/>
    <w:rsid w:val="005F1684"/>
    <w:rsid w:val="005F186F"/>
    <w:rsid w:val="005F2A09"/>
    <w:rsid w:val="005F30AF"/>
    <w:rsid w:val="005F3287"/>
    <w:rsid w:val="005F354D"/>
    <w:rsid w:val="005F36B8"/>
    <w:rsid w:val="005F41E6"/>
    <w:rsid w:val="005F4F63"/>
    <w:rsid w:val="005F50F8"/>
    <w:rsid w:val="005F57CD"/>
    <w:rsid w:val="005F5C60"/>
    <w:rsid w:val="005F65D7"/>
    <w:rsid w:val="005F7277"/>
    <w:rsid w:val="0060015E"/>
    <w:rsid w:val="00600FF2"/>
    <w:rsid w:val="0060107B"/>
    <w:rsid w:val="00601744"/>
    <w:rsid w:val="00601EEB"/>
    <w:rsid w:val="0060324A"/>
    <w:rsid w:val="0060397E"/>
    <w:rsid w:val="00603B00"/>
    <w:rsid w:val="00603DF2"/>
    <w:rsid w:val="00604586"/>
    <w:rsid w:val="00604A3E"/>
    <w:rsid w:val="00604E98"/>
    <w:rsid w:val="006052EB"/>
    <w:rsid w:val="00605593"/>
    <w:rsid w:val="00607D49"/>
    <w:rsid w:val="00607E9C"/>
    <w:rsid w:val="00610586"/>
    <w:rsid w:val="00610A0E"/>
    <w:rsid w:val="00610D9A"/>
    <w:rsid w:val="00611ED2"/>
    <w:rsid w:val="0061253F"/>
    <w:rsid w:val="00613239"/>
    <w:rsid w:val="006133AF"/>
    <w:rsid w:val="00614D9F"/>
    <w:rsid w:val="00615CF7"/>
    <w:rsid w:val="0061600A"/>
    <w:rsid w:val="00616417"/>
    <w:rsid w:val="0061657A"/>
    <w:rsid w:val="00616CA8"/>
    <w:rsid w:val="00617620"/>
    <w:rsid w:val="006177C3"/>
    <w:rsid w:val="00620141"/>
    <w:rsid w:val="006203C2"/>
    <w:rsid w:val="0062090B"/>
    <w:rsid w:val="00620CCA"/>
    <w:rsid w:val="0062159C"/>
    <w:rsid w:val="00622077"/>
    <w:rsid w:val="00622880"/>
    <w:rsid w:val="00622A7B"/>
    <w:rsid w:val="00623647"/>
    <w:rsid w:val="00623D4B"/>
    <w:rsid w:val="006246EF"/>
    <w:rsid w:val="00624C5D"/>
    <w:rsid w:val="00625599"/>
    <w:rsid w:val="00625C14"/>
    <w:rsid w:val="0062648E"/>
    <w:rsid w:val="00627AF1"/>
    <w:rsid w:val="00627B99"/>
    <w:rsid w:val="00627E79"/>
    <w:rsid w:val="00631EC7"/>
    <w:rsid w:val="006335B0"/>
    <w:rsid w:val="00633D19"/>
    <w:rsid w:val="00633D42"/>
    <w:rsid w:val="00634056"/>
    <w:rsid w:val="0063472A"/>
    <w:rsid w:val="00634CAD"/>
    <w:rsid w:val="00634E82"/>
    <w:rsid w:val="00636368"/>
    <w:rsid w:val="006363FA"/>
    <w:rsid w:val="00636979"/>
    <w:rsid w:val="006372D5"/>
    <w:rsid w:val="00637828"/>
    <w:rsid w:val="006379A7"/>
    <w:rsid w:val="00637EA1"/>
    <w:rsid w:val="00640237"/>
    <w:rsid w:val="0064124F"/>
    <w:rsid w:val="00641AB6"/>
    <w:rsid w:val="00642173"/>
    <w:rsid w:val="00642997"/>
    <w:rsid w:val="006436D0"/>
    <w:rsid w:val="00643F7D"/>
    <w:rsid w:val="0064437A"/>
    <w:rsid w:val="00645DD3"/>
    <w:rsid w:val="0064650B"/>
    <w:rsid w:val="00646641"/>
    <w:rsid w:val="00646B2F"/>
    <w:rsid w:val="00646FF5"/>
    <w:rsid w:val="00647366"/>
    <w:rsid w:val="00647CD3"/>
    <w:rsid w:val="0065022E"/>
    <w:rsid w:val="00650398"/>
    <w:rsid w:val="0065047A"/>
    <w:rsid w:val="006510E7"/>
    <w:rsid w:val="00651D1E"/>
    <w:rsid w:val="006524CF"/>
    <w:rsid w:val="00652AB2"/>
    <w:rsid w:val="00654F65"/>
    <w:rsid w:val="006556B0"/>
    <w:rsid w:val="006557F4"/>
    <w:rsid w:val="0065588A"/>
    <w:rsid w:val="00655983"/>
    <w:rsid w:val="00656065"/>
    <w:rsid w:val="006571CF"/>
    <w:rsid w:val="0065748E"/>
    <w:rsid w:val="00657934"/>
    <w:rsid w:val="00657A63"/>
    <w:rsid w:val="00660467"/>
    <w:rsid w:val="006604AF"/>
    <w:rsid w:val="006612B7"/>
    <w:rsid w:val="00661497"/>
    <w:rsid w:val="00661503"/>
    <w:rsid w:val="006617A5"/>
    <w:rsid w:val="00661EB0"/>
    <w:rsid w:val="0066235E"/>
    <w:rsid w:val="00662523"/>
    <w:rsid w:val="00662B0D"/>
    <w:rsid w:val="006631F5"/>
    <w:rsid w:val="00663E53"/>
    <w:rsid w:val="00663E9E"/>
    <w:rsid w:val="006644CF"/>
    <w:rsid w:val="006645B8"/>
    <w:rsid w:val="00665461"/>
    <w:rsid w:val="00666308"/>
    <w:rsid w:val="00666BB7"/>
    <w:rsid w:val="00666C4C"/>
    <w:rsid w:val="00667518"/>
    <w:rsid w:val="00670342"/>
    <w:rsid w:val="00670D33"/>
    <w:rsid w:val="0067157C"/>
    <w:rsid w:val="00671AFA"/>
    <w:rsid w:val="006722F6"/>
    <w:rsid w:val="006725F0"/>
    <w:rsid w:val="00672A00"/>
    <w:rsid w:val="00672A27"/>
    <w:rsid w:val="00674135"/>
    <w:rsid w:val="00674DCE"/>
    <w:rsid w:val="00675104"/>
    <w:rsid w:val="00675A8E"/>
    <w:rsid w:val="00675D1F"/>
    <w:rsid w:val="00675F27"/>
    <w:rsid w:val="00676955"/>
    <w:rsid w:val="00676D3E"/>
    <w:rsid w:val="00677048"/>
    <w:rsid w:val="0068046C"/>
    <w:rsid w:val="006812C0"/>
    <w:rsid w:val="00681732"/>
    <w:rsid w:val="00681B7E"/>
    <w:rsid w:val="006828B7"/>
    <w:rsid w:val="00683085"/>
    <w:rsid w:val="0068311C"/>
    <w:rsid w:val="0068387C"/>
    <w:rsid w:val="00683942"/>
    <w:rsid w:val="00683ACE"/>
    <w:rsid w:val="00683E1A"/>
    <w:rsid w:val="0068574F"/>
    <w:rsid w:val="00686222"/>
    <w:rsid w:val="00686C68"/>
    <w:rsid w:val="00686D9B"/>
    <w:rsid w:val="00686F04"/>
    <w:rsid w:val="00686F62"/>
    <w:rsid w:val="00687043"/>
    <w:rsid w:val="006872FC"/>
    <w:rsid w:val="00690B64"/>
    <w:rsid w:val="00691F51"/>
    <w:rsid w:val="00692328"/>
    <w:rsid w:val="0069241A"/>
    <w:rsid w:val="00692F0E"/>
    <w:rsid w:val="00693207"/>
    <w:rsid w:val="006935B9"/>
    <w:rsid w:val="00694848"/>
    <w:rsid w:val="00694C3D"/>
    <w:rsid w:val="00695224"/>
    <w:rsid w:val="00695AF5"/>
    <w:rsid w:val="00696667"/>
    <w:rsid w:val="00696EA4"/>
    <w:rsid w:val="00697A24"/>
    <w:rsid w:val="00697C1D"/>
    <w:rsid w:val="006A0902"/>
    <w:rsid w:val="006A0BAC"/>
    <w:rsid w:val="006A0DC0"/>
    <w:rsid w:val="006A1022"/>
    <w:rsid w:val="006A104A"/>
    <w:rsid w:val="006A158C"/>
    <w:rsid w:val="006A189A"/>
    <w:rsid w:val="006A1938"/>
    <w:rsid w:val="006A1BD9"/>
    <w:rsid w:val="006A1CEB"/>
    <w:rsid w:val="006A1D13"/>
    <w:rsid w:val="006A20E5"/>
    <w:rsid w:val="006A231D"/>
    <w:rsid w:val="006A256B"/>
    <w:rsid w:val="006A28D6"/>
    <w:rsid w:val="006A2F27"/>
    <w:rsid w:val="006A333F"/>
    <w:rsid w:val="006A33B2"/>
    <w:rsid w:val="006A38CC"/>
    <w:rsid w:val="006A3E23"/>
    <w:rsid w:val="006A48DE"/>
    <w:rsid w:val="006A4A68"/>
    <w:rsid w:val="006A4DFD"/>
    <w:rsid w:val="006A5013"/>
    <w:rsid w:val="006A5734"/>
    <w:rsid w:val="006A610B"/>
    <w:rsid w:val="006A6598"/>
    <w:rsid w:val="006A6C76"/>
    <w:rsid w:val="006A75E1"/>
    <w:rsid w:val="006A7DA2"/>
    <w:rsid w:val="006B09B1"/>
    <w:rsid w:val="006B1298"/>
    <w:rsid w:val="006B1923"/>
    <w:rsid w:val="006B1CFA"/>
    <w:rsid w:val="006B260C"/>
    <w:rsid w:val="006B2E18"/>
    <w:rsid w:val="006B30BA"/>
    <w:rsid w:val="006B38D4"/>
    <w:rsid w:val="006B3D4C"/>
    <w:rsid w:val="006B445B"/>
    <w:rsid w:val="006B541F"/>
    <w:rsid w:val="006B5DC9"/>
    <w:rsid w:val="006B65F2"/>
    <w:rsid w:val="006B66F8"/>
    <w:rsid w:val="006B6C8C"/>
    <w:rsid w:val="006B6CDF"/>
    <w:rsid w:val="006B7604"/>
    <w:rsid w:val="006B77FE"/>
    <w:rsid w:val="006B7A32"/>
    <w:rsid w:val="006C0088"/>
    <w:rsid w:val="006C0CC8"/>
    <w:rsid w:val="006C1D0E"/>
    <w:rsid w:val="006C1FFC"/>
    <w:rsid w:val="006C2192"/>
    <w:rsid w:val="006C2227"/>
    <w:rsid w:val="006C2237"/>
    <w:rsid w:val="006C2A33"/>
    <w:rsid w:val="006C3391"/>
    <w:rsid w:val="006C3957"/>
    <w:rsid w:val="006C3C53"/>
    <w:rsid w:val="006C3CBA"/>
    <w:rsid w:val="006C3E30"/>
    <w:rsid w:val="006C3E96"/>
    <w:rsid w:val="006C4923"/>
    <w:rsid w:val="006C4AC7"/>
    <w:rsid w:val="006C511D"/>
    <w:rsid w:val="006C5F50"/>
    <w:rsid w:val="006D0435"/>
    <w:rsid w:val="006D05EF"/>
    <w:rsid w:val="006D0878"/>
    <w:rsid w:val="006D0BDD"/>
    <w:rsid w:val="006D0BE5"/>
    <w:rsid w:val="006D0CB8"/>
    <w:rsid w:val="006D0CDA"/>
    <w:rsid w:val="006D150F"/>
    <w:rsid w:val="006D23E7"/>
    <w:rsid w:val="006D2762"/>
    <w:rsid w:val="006D2A1D"/>
    <w:rsid w:val="006D32D2"/>
    <w:rsid w:val="006D41C9"/>
    <w:rsid w:val="006D48F6"/>
    <w:rsid w:val="006D5920"/>
    <w:rsid w:val="006D59CA"/>
    <w:rsid w:val="006D6A01"/>
    <w:rsid w:val="006D7DAF"/>
    <w:rsid w:val="006E0126"/>
    <w:rsid w:val="006E0848"/>
    <w:rsid w:val="006E0FCC"/>
    <w:rsid w:val="006E1450"/>
    <w:rsid w:val="006E28B4"/>
    <w:rsid w:val="006E42A9"/>
    <w:rsid w:val="006E4C76"/>
    <w:rsid w:val="006E556E"/>
    <w:rsid w:val="006E5C0D"/>
    <w:rsid w:val="006E67A9"/>
    <w:rsid w:val="006E6FF8"/>
    <w:rsid w:val="006E7584"/>
    <w:rsid w:val="006F0B48"/>
    <w:rsid w:val="006F1D0E"/>
    <w:rsid w:val="006F1F52"/>
    <w:rsid w:val="006F2368"/>
    <w:rsid w:val="006F2601"/>
    <w:rsid w:val="006F2B93"/>
    <w:rsid w:val="006F2C93"/>
    <w:rsid w:val="006F4258"/>
    <w:rsid w:val="006F45A3"/>
    <w:rsid w:val="006F4A3B"/>
    <w:rsid w:val="006F4DE0"/>
    <w:rsid w:val="006F525D"/>
    <w:rsid w:val="006F6278"/>
    <w:rsid w:val="006F7BB8"/>
    <w:rsid w:val="006F7F58"/>
    <w:rsid w:val="00700FC6"/>
    <w:rsid w:val="00701022"/>
    <w:rsid w:val="00701092"/>
    <w:rsid w:val="007016CB"/>
    <w:rsid w:val="0070184D"/>
    <w:rsid w:val="00701876"/>
    <w:rsid w:val="00701DDF"/>
    <w:rsid w:val="00702247"/>
    <w:rsid w:val="007033F1"/>
    <w:rsid w:val="00704B50"/>
    <w:rsid w:val="00704CBD"/>
    <w:rsid w:val="0070597A"/>
    <w:rsid w:val="007059E9"/>
    <w:rsid w:val="00705DC2"/>
    <w:rsid w:val="0070655B"/>
    <w:rsid w:val="00707536"/>
    <w:rsid w:val="00707856"/>
    <w:rsid w:val="00707DE3"/>
    <w:rsid w:val="00710292"/>
    <w:rsid w:val="00713474"/>
    <w:rsid w:val="00713861"/>
    <w:rsid w:val="00714054"/>
    <w:rsid w:val="00714083"/>
    <w:rsid w:val="00714146"/>
    <w:rsid w:val="00716559"/>
    <w:rsid w:val="00716C9E"/>
    <w:rsid w:val="00717E16"/>
    <w:rsid w:val="007205F0"/>
    <w:rsid w:val="0072127E"/>
    <w:rsid w:val="007215B3"/>
    <w:rsid w:val="0072271B"/>
    <w:rsid w:val="00722DF7"/>
    <w:rsid w:val="00723C90"/>
    <w:rsid w:val="007240BD"/>
    <w:rsid w:val="0072460F"/>
    <w:rsid w:val="00724702"/>
    <w:rsid w:val="007247CF"/>
    <w:rsid w:val="00724AD9"/>
    <w:rsid w:val="007258FF"/>
    <w:rsid w:val="00725EFC"/>
    <w:rsid w:val="00725FAB"/>
    <w:rsid w:val="007264FB"/>
    <w:rsid w:val="00727237"/>
    <w:rsid w:val="007272DA"/>
    <w:rsid w:val="007274F7"/>
    <w:rsid w:val="00730966"/>
    <w:rsid w:val="00730B23"/>
    <w:rsid w:val="00731614"/>
    <w:rsid w:val="007325D2"/>
    <w:rsid w:val="007330F1"/>
    <w:rsid w:val="00733153"/>
    <w:rsid w:val="00733B22"/>
    <w:rsid w:val="00734D7F"/>
    <w:rsid w:val="00734F3D"/>
    <w:rsid w:val="007356DE"/>
    <w:rsid w:val="00735C72"/>
    <w:rsid w:val="007362C7"/>
    <w:rsid w:val="007367CA"/>
    <w:rsid w:val="00736C6D"/>
    <w:rsid w:val="007377B5"/>
    <w:rsid w:val="00737C0A"/>
    <w:rsid w:val="00737CAB"/>
    <w:rsid w:val="00740187"/>
    <w:rsid w:val="0074160D"/>
    <w:rsid w:val="00741C58"/>
    <w:rsid w:val="00741C5E"/>
    <w:rsid w:val="00743262"/>
    <w:rsid w:val="007444BF"/>
    <w:rsid w:val="007444FA"/>
    <w:rsid w:val="0074533B"/>
    <w:rsid w:val="00745BD2"/>
    <w:rsid w:val="007460BF"/>
    <w:rsid w:val="00746164"/>
    <w:rsid w:val="007463BC"/>
    <w:rsid w:val="00746A22"/>
    <w:rsid w:val="00746C60"/>
    <w:rsid w:val="00746F94"/>
    <w:rsid w:val="00746FB8"/>
    <w:rsid w:val="00747235"/>
    <w:rsid w:val="00747C97"/>
    <w:rsid w:val="00747CEF"/>
    <w:rsid w:val="0075028B"/>
    <w:rsid w:val="00750D85"/>
    <w:rsid w:val="00750D90"/>
    <w:rsid w:val="00751041"/>
    <w:rsid w:val="00751196"/>
    <w:rsid w:val="00752B74"/>
    <w:rsid w:val="00752DC9"/>
    <w:rsid w:val="00752E07"/>
    <w:rsid w:val="00752FEA"/>
    <w:rsid w:val="00753B52"/>
    <w:rsid w:val="00753BD5"/>
    <w:rsid w:val="0075457C"/>
    <w:rsid w:val="00755213"/>
    <w:rsid w:val="0075523F"/>
    <w:rsid w:val="00755E79"/>
    <w:rsid w:val="00756916"/>
    <w:rsid w:val="00756A61"/>
    <w:rsid w:val="00756F86"/>
    <w:rsid w:val="0075735D"/>
    <w:rsid w:val="0075777A"/>
    <w:rsid w:val="0076013E"/>
    <w:rsid w:val="00760921"/>
    <w:rsid w:val="0076128E"/>
    <w:rsid w:val="00761A68"/>
    <w:rsid w:val="0076266C"/>
    <w:rsid w:val="007645ED"/>
    <w:rsid w:val="00765002"/>
    <w:rsid w:val="007675F7"/>
    <w:rsid w:val="0077091F"/>
    <w:rsid w:val="00771266"/>
    <w:rsid w:val="00771B21"/>
    <w:rsid w:val="00772036"/>
    <w:rsid w:val="0077203D"/>
    <w:rsid w:val="00772114"/>
    <w:rsid w:val="00772150"/>
    <w:rsid w:val="007721E3"/>
    <w:rsid w:val="00772B31"/>
    <w:rsid w:val="00773B71"/>
    <w:rsid w:val="00774BE0"/>
    <w:rsid w:val="00775496"/>
    <w:rsid w:val="00775850"/>
    <w:rsid w:val="00775910"/>
    <w:rsid w:val="00776534"/>
    <w:rsid w:val="007768AE"/>
    <w:rsid w:val="00776F7B"/>
    <w:rsid w:val="00777322"/>
    <w:rsid w:val="00777C1D"/>
    <w:rsid w:val="00780CFA"/>
    <w:rsid w:val="00780D57"/>
    <w:rsid w:val="00780F67"/>
    <w:rsid w:val="007811DE"/>
    <w:rsid w:val="007818C5"/>
    <w:rsid w:val="00781EF6"/>
    <w:rsid w:val="00781F40"/>
    <w:rsid w:val="00782CE7"/>
    <w:rsid w:val="00782F5F"/>
    <w:rsid w:val="00782FF6"/>
    <w:rsid w:val="00783824"/>
    <w:rsid w:val="0078406F"/>
    <w:rsid w:val="00784306"/>
    <w:rsid w:val="00784450"/>
    <w:rsid w:val="00784DDD"/>
    <w:rsid w:val="00785434"/>
    <w:rsid w:val="007854AB"/>
    <w:rsid w:val="00785789"/>
    <w:rsid w:val="007857B5"/>
    <w:rsid w:val="00785923"/>
    <w:rsid w:val="00785F9C"/>
    <w:rsid w:val="007860FC"/>
    <w:rsid w:val="00786D03"/>
    <w:rsid w:val="00786EFE"/>
    <w:rsid w:val="007874E8"/>
    <w:rsid w:val="00787E46"/>
    <w:rsid w:val="00790248"/>
    <w:rsid w:val="00790C65"/>
    <w:rsid w:val="007914C4"/>
    <w:rsid w:val="007929D3"/>
    <w:rsid w:val="00792DF5"/>
    <w:rsid w:val="0079538B"/>
    <w:rsid w:val="0079543C"/>
    <w:rsid w:val="00795707"/>
    <w:rsid w:val="007958A2"/>
    <w:rsid w:val="00795A32"/>
    <w:rsid w:val="00795C4E"/>
    <w:rsid w:val="00796150"/>
    <w:rsid w:val="007970DC"/>
    <w:rsid w:val="00797438"/>
    <w:rsid w:val="00797A25"/>
    <w:rsid w:val="007A03B1"/>
    <w:rsid w:val="007A0520"/>
    <w:rsid w:val="007A0605"/>
    <w:rsid w:val="007A09DF"/>
    <w:rsid w:val="007A0E2F"/>
    <w:rsid w:val="007A10E6"/>
    <w:rsid w:val="007A1136"/>
    <w:rsid w:val="007A20EA"/>
    <w:rsid w:val="007A241F"/>
    <w:rsid w:val="007A26FB"/>
    <w:rsid w:val="007A3506"/>
    <w:rsid w:val="007A372A"/>
    <w:rsid w:val="007A3BD1"/>
    <w:rsid w:val="007A4153"/>
    <w:rsid w:val="007A46C9"/>
    <w:rsid w:val="007A51CA"/>
    <w:rsid w:val="007A530D"/>
    <w:rsid w:val="007A5CE6"/>
    <w:rsid w:val="007A6113"/>
    <w:rsid w:val="007A6DFA"/>
    <w:rsid w:val="007A7B86"/>
    <w:rsid w:val="007B081D"/>
    <w:rsid w:val="007B1DED"/>
    <w:rsid w:val="007B3EEC"/>
    <w:rsid w:val="007B3F83"/>
    <w:rsid w:val="007B3FFF"/>
    <w:rsid w:val="007B47BA"/>
    <w:rsid w:val="007B4B17"/>
    <w:rsid w:val="007B62F5"/>
    <w:rsid w:val="007B7652"/>
    <w:rsid w:val="007B7ACF"/>
    <w:rsid w:val="007C07D2"/>
    <w:rsid w:val="007C0C41"/>
    <w:rsid w:val="007C0E51"/>
    <w:rsid w:val="007C0F7B"/>
    <w:rsid w:val="007C12FC"/>
    <w:rsid w:val="007C1A56"/>
    <w:rsid w:val="007C1F87"/>
    <w:rsid w:val="007C22A2"/>
    <w:rsid w:val="007C2322"/>
    <w:rsid w:val="007C2370"/>
    <w:rsid w:val="007C26B9"/>
    <w:rsid w:val="007C37D2"/>
    <w:rsid w:val="007C4B16"/>
    <w:rsid w:val="007C573D"/>
    <w:rsid w:val="007C5BAA"/>
    <w:rsid w:val="007C5EB7"/>
    <w:rsid w:val="007C79CF"/>
    <w:rsid w:val="007C7BAE"/>
    <w:rsid w:val="007D02AD"/>
    <w:rsid w:val="007D04E6"/>
    <w:rsid w:val="007D06EE"/>
    <w:rsid w:val="007D0D57"/>
    <w:rsid w:val="007D1D33"/>
    <w:rsid w:val="007D2640"/>
    <w:rsid w:val="007D2656"/>
    <w:rsid w:val="007D27C9"/>
    <w:rsid w:val="007D2D2D"/>
    <w:rsid w:val="007D2FDA"/>
    <w:rsid w:val="007D3809"/>
    <w:rsid w:val="007D3ABD"/>
    <w:rsid w:val="007D45FE"/>
    <w:rsid w:val="007D4A85"/>
    <w:rsid w:val="007D4BBF"/>
    <w:rsid w:val="007D52F4"/>
    <w:rsid w:val="007D53E8"/>
    <w:rsid w:val="007D5CFE"/>
    <w:rsid w:val="007D5FFC"/>
    <w:rsid w:val="007D7965"/>
    <w:rsid w:val="007E03E4"/>
    <w:rsid w:val="007E0EDD"/>
    <w:rsid w:val="007E0F1F"/>
    <w:rsid w:val="007E1165"/>
    <w:rsid w:val="007E1365"/>
    <w:rsid w:val="007E1EBF"/>
    <w:rsid w:val="007E218F"/>
    <w:rsid w:val="007E21CA"/>
    <w:rsid w:val="007E24F9"/>
    <w:rsid w:val="007E2D10"/>
    <w:rsid w:val="007E31D2"/>
    <w:rsid w:val="007E3300"/>
    <w:rsid w:val="007E3899"/>
    <w:rsid w:val="007E429F"/>
    <w:rsid w:val="007E4431"/>
    <w:rsid w:val="007E479E"/>
    <w:rsid w:val="007E4DF2"/>
    <w:rsid w:val="007E5533"/>
    <w:rsid w:val="007E5555"/>
    <w:rsid w:val="007E5691"/>
    <w:rsid w:val="007E56DD"/>
    <w:rsid w:val="007E614B"/>
    <w:rsid w:val="007E6353"/>
    <w:rsid w:val="007E637E"/>
    <w:rsid w:val="007E6C96"/>
    <w:rsid w:val="007E7BB8"/>
    <w:rsid w:val="007E7BEA"/>
    <w:rsid w:val="007F0400"/>
    <w:rsid w:val="007F040C"/>
    <w:rsid w:val="007F068D"/>
    <w:rsid w:val="007F0A9F"/>
    <w:rsid w:val="007F12BA"/>
    <w:rsid w:val="007F1B06"/>
    <w:rsid w:val="007F215B"/>
    <w:rsid w:val="007F268D"/>
    <w:rsid w:val="007F2907"/>
    <w:rsid w:val="007F2930"/>
    <w:rsid w:val="007F2AD8"/>
    <w:rsid w:val="007F2BEA"/>
    <w:rsid w:val="007F345B"/>
    <w:rsid w:val="007F36BA"/>
    <w:rsid w:val="007F3919"/>
    <w:rsid w:val="007F497F"/>
    <w:rsid w:val="007F5124"/>
    <w:rsid w:val="007F53C0"/>
    <w:rsid w:val="007F577C"/>
    <w:rsid w:val="007F6A3A"/>
    <w:rsid w:val="007F6AC2"/>
    <w:rsid w:val="00800E47"/>
    <w:rsid w:val="00801AB1"/>
    <w:rsid w:val="00802383"/>
    <w:rsid w:val="00802C82"/>
    <w:rsid w:val="008033B8"/>
    <w:rsid w:val="008033C1"/>
    <w:rsid w:val="00803689"/>
    <w:rsid w:val="00803D71"/>
    <w:rsid w:val="00803DDC"/>
    <w:rsid w:val="00803EBA"/>
    <w:rsid w:val="0080498C"/>
    <w:rsid w:val="008049DB"/>
    <w:rsid w:val="0080557B"/>
    <w:rsid w:val="00805B7B"/>
    <w:rsid w:val="00805D34"/>
    <w:rsid w:val="00806393"/>
    <w:rsid w:val="00806FF0"/>
    <w:rsid w:val="00810A80"/>
    <w:rsid w:val="00811009"/>
    <w:rsid w:val="00811082"/>
    <w:rsid w:val="00812CAB"/>
    <w:rsid w:val="00813405"/>
    <w:rsid w:val="0081357E"/>
    <w:rsid w:val="00813C9D"/>
    <w:rsid w:val="00814F99"/>
    <w:rsid w:val="008155EC"/>
    <w:rsid w:val="00815C51"/>
    <w:rsid w:val="008169BD"/>
    <w:rsid w:val="00816BEF"/>
    <w:rsid w:val="00816D29"/>
    <w:rsid w:val="008179EA"/>
    <w:rsid w:val="00817F99"/>
    <w:rsid w:val="0082025A"/>
    <w:rsid w:val="008207E2"/>
    <w:rsid w:val="0082096A"/>
    <w:rsid w:val="00820DEF"/>
    <w:rsid w:val="008210EA"/>
    <w:rsid w:val="00821B46"/>
    <w:rsid w:val="008222AD"/>
    <w:rsid w:val="00822512"/>
    <w:rsid w:val="00822561"/>
    <w:rsid w:val="008225F9"/>
    <w:rsid w:val="00822D3C"/>
    <w:rsid w:val="00822FFE"/>
    <w:rsid w:val="008230A0"/>
    <w:rsid w:val="00823691"/>
    <w:rsid w:val="008239AF"/>
    <w:rsid w:val="00823F26"/>
    <w:rsid w:val="00824448"/>
    <w:rsid w:val="00824A7C"/>
    <w:rsid w:val="0082530D"/>
    <w:rsid w:val="00825530"/>
    <w:rsid w:val="00827280"/>
    <w:rsid w:val="008275A6"/>
    <w:rsid w:val="00827773"/>
    <w:rsid w:val="00827B06"/>
    <w:rsid w:val="00827E2A"/>
    <w:rsid w:val="00830148"/>
    <w:rsid w:val="00830AF2"/>
    <w:rsid w:val="00830BFC"/>
    <w:rsid w:val="00830D20"/>
    <w:rsid w:val="00830EAB"/>
    <w:rsid w:val="008310D2"/>
    <w:rsid w:val="00831F24"/>
    <w:rsid w:val="00832458"/>
    <w:rsid w:val="00832601"/>
    <w:rsid w:val="00832DD9"/>
    <w:rsid w:val="00833045"/>
    <w:rsid w:val="0083478D"/>
    <w:rsid w:val="0083687A"/>
    <w:rsid w:val="008368D4"/>
    <w:rsid w:val="0083775C"/>
    <w:rsid w:val="008400CE"/>
    <w:rsid w:val="00841487"/>
    <w:rsid w:val="0084170D"/>
    <w:rsid w:val="008425E8"/>
    <w:rsid w:val="00842ACC"/>
    <w:rsid w:val="00842BD7"/>
    <w:rsid w:val="008430B9"/>
    <w:rsid w:val="008443F1"/>
    <w:rsid w:val="00844AC8"/>
    <w:rsid w:val="0084510F"/>
    <w:rsid w:val="0084544D"/>
    <w:rsid w:val="008454E1"/>
    <w:rsid w:val="00845E68"/>
    <w:rsid w:val="008460C4"/>
    <w:rsid w:val="00846367"/>
    <w:rsid w:val="008469B2"/>
    <w:rsid w:val="00847032"/>
    <w:rsid w:val="008472DB"/>
    <w:rsid w:val="008476CA"/>
    <w:rsid w:val="00850E12"/>
    <w:rsid w:val="00850E57"/>
    <w:rsid w:val="0085101E"/>
    <w:rsid w:val="00852470"/>
    <w:rsid w:val="008524EA"/>
    <w:rsid w:val="0085254F"/>
    <w:rsid w:val="00852846"/>
    <w:rsid w:val="008538E8"/>
    <w:rsid w:val="00854CBF"/>
    <w:rsid w:val="00855C0E"/>
    <w:rsid w:val="00855CB8"/>
    <w:rsid w:val="00856618"/>
    <w:rsid w:val="008566CA"/>
    <w:rsid w:val="0085682D"/>
    <w:rsid w:val="008568C5"/>
    <w:rsid w:val="00856B2E"/>
    <w:rsid w:val="008576E8"/>
    <w:rsid w:val="008610C6"/>
    <w:rsid w:val="00861804"/>
    <w:rsid w:val="00862584"/>
    <w:rsid w:val="00862D18"/>
    <w:rsid w:val="0086305F"/>
    <w:rsid w:val="008632E4"/>
    <w:rsid w:val="008637BB"/>
    <w:rsid w:val="008638FB"/>
    <w:rsid w:val="008641A3"/>
    <w:rsid w:val="00864BA7"/>
    <w:rsid w:val="00864FA0"/>
    <w:rsid w:val="00864FD5"/>
    <w:rsid w:val="008650CB"/>
    <w:rsid w:val="00867216"/>
    <w:rsid w:val="0086743B"/>
    <w:rsid w:val="00867EF6"/>
    <w:rsid w:val="00867FD8"/>
    <w:rsid w:val="00870CEF"/>
    <w:rsid w:val="0087154B"/>
    <w:rsid w:val="00871579"/>
    <w:rsid w:val="00871793"/>
    <w:rsid w:val="00871B86"/>
    <w:rsid w:val="00872962"/>
    <w:rsid w:val="008729E8"/>
    <w:rsid w:val="008731BF"/>
    <w:rsid w:val="00873A05"/>
    <w:rsid w:val="00873C79"/>
    <w:rsid w:val="008742B8"/>
    <w:rsid w:val="00874AFA"/>
    <w:rsid w:val="00874BE6"/>
    <w:rsid w:val="00874BEF"/>
    <w:rsid w:val="00874C43"/>
    <w:rsid w:val="00874C88"/>
    <w:rsid w:val="00875044"/>
    <w:rsid w:val="008752CF"/>
    <w:rsid w:val="008752D5"/>
    <w:rsid w:val="00875D1B"/>
    <w:rsid w:val="00876093"/>
    <w:rsid w:val="008774B2"/>
    <w:rsid w:val="00877570"/>
    <w:rsid w:val="008815C0"/>
    <w:rsid w:val="00881780"/>
    <w:rsid w:val="0088250C"/>
    <w:rsid w:val="008832BB"/>
    <w:rsid w:val="00884182"/>
    <w:rsid w:val="008844CC"/>
    <w:rsid w:val="00884DE8"/>
    <w:rsid w:val="0088512A"/>
    <w:rsid w:val="008864C3"/>
    <w:rsid w:val="00886B83"/>
    <w:rsid w:val="00886EC0"/>
    <w:rsid w:val="00887272"/>
    <w:rsid w:val="00887AA2"/>
    <w:rsid w:val="008900AB"/>
    <w:rsid w:val="0089018B"/>
    <w:rsid w:val="00890AC9"/>
    <w:rsid w:val="008916E6"/>
    <w:rsid w:val="00891B0F"/>
    <w:rsid w:val="00892147"/>
    <w:rsid w:val="0089263D"/>
    <w:rsid w:val="008926B9"/>
    <w:rsid w:val="00892BD6"/>
    <w:rsid w:val="008935B1"/>
    <w:rsid w:val="00893F4C"/>
    <w:rsid w:val="008940AA"/>
    <w:rsid w:val="00894579"/>
    <w:rsid w:val="00894649"/>
    <w:rsid w:val="00895364"/>
    <w:rsid w:val="008959FD"/>
    <w:rsid w:val="00895C6B"/>
    <w:rsid w:val="00895F61"/>
    <w:rsid w:val="00896D0A"/>
    <w:rsid w:val="0089751D"/>
    <w:rsid w:val="00897A46"/>
    <w:rsid w:val="008A0126"/>
    <w:rsid w:val="008A07C5"/>
    <w:rsid w:val="008A0954"/>
    <w:rsid w:val="008A0D61"/>
    <w:rsid w:val="008A1808"/>
    <w:rsid w:val="008A241B"/>
    <w:rsid w:val="008A2A96"/>
    <w:rsid w:val="008A3F58"/>
    <w:rsid w:val="008A4499"/>
    <w:rsid w:val="008A531F"/>
    <w:rsid w:val="008A596A"/>
    <w:rsid w:val="008A59F2"/>
    <w:rsid w:val="008A5DAC"/>
    <w:rsid w:val="008A636F"/>
    <w:rsid w:val="008A6F31"/>
    <w:rsid w:val="008A7065"/>
    <w:rsid w:val="008A78FE"/>
    <w:rsid w:val="008A79F4"/>
    <w:rsid w:val="008A7EC2"/>
    <w:rsid w:val="008B0E4F"/>
    <w:rsid w:val="008B11DE"/>
    <w:rsid w:val="008B1807"/>
    <w:rsid w:val="008B1874"/>
    <w:rsid w:val="008B2637"/>
    <w:rsid w:val="008B2706"/>
    <w:rsid w:val="008B2D1E"/>
    <w:rsid w:val="008B3114"/>
    <w:rsid w:val="008B319C"/>
    <w:rsid w:val="008B31E9"/>
    <w:rsid w:val="008B3E6B"/>
    <w:rsid w:val="008B4390"/>
    <w:rsid w:val="008B4F99"/>
    <w:rsid w:val="008B5768"/>
    <w:rsid w:val="008B591C"/>
    <w:rsid w:val="008B5B1F"/>
    <w:rsid w:val="008B5F93"/>
    <w:rsid w:val="008B5FD5"/>
    <w:rsid w:val="008B63BB"/>
    <w:rsid w:val="008B6948"/>
    <w:rsid w:val="008B6DA0"/>
    <w:rsid w:val="008B6E0E"/>
    <w:rsid w:val="008B6E85"/>
    <w:rsid w:val="008B761D"/>
    <w:rsid w:val="008B7C4A"/>
    <w:rsid w:val="008C0190"/>
    <w:rsid w:val="008C01FF"/>
    <w:rsid w:val="008C0A9D"/>
    <w:rsid w:val="008C0AFD"/>
    <w:rsid w:val="008C17E1"/>
    <w:rsid w:val="008C1961"/>
    <w:rsid w:val="008C32C7"/>
    <w:rsid w:val="008C455A"/>
    <w:rsid w:val="008C4CA8"/>
    <w:rsid w:val="008C4EDA"/>
    <w:rsid w:val="008C5305"/>
    <w:rsid w:val="008C5566"/>
    <w:rsid w:val="008C562A"/>
    <w:rsid w:val="008C5863"/>
    <w:rsid w:val="008C69A9"/>
    <w:rsid w:val="008C6D7A"/>
    <w:rsid w:val="008C7124"/>
    <w:rsid w:val="008C713E"/>
    <w:rsid w:val="008C794E"/>
    <w:rsid w:val="008C7B9B"/>
    <w:rsid w:val="008D0D6B"/>
    <w:rsid w:val="008D0E73"/>
    <w:rsid w:val="008D14B9"/>
    <w:rsid w:val="008D1648"/>
    <w:rsid w:val="008D16DD"/>
    <w:rsid w:val="008D2745"/>
    <w:rsid w:val="008D2A84"/>
    <w:rsid w:val="008D4D1D"/>
    <w:rsid w:val="008D50BF"/>
    <w:rsid w:val="008D5D67"/>
    <w:rsid w:val="008D5F2F"/>
    <w:rsid w:val="008D6448"/>
    <w:rsid w:val="008D66D8"/>
    <w:rsid w:val="008D682A"/>
    <w:rsid w:val="008D751E"/>
    <w:rsid w:val="008D7E7E"/>
    <w:rsid w:val="008E02A6"/>
    <w:rsid w:val="008E02FA"/>
    <w:rsid w:val="008E1751"/>
    <w:rsid w:val="008E1922"/>
    <w:rsid w:val="008E1CD3"/>
    <w:rsid w:val="008E1F25"/>
    <w:rsid w:val="008E27CB"/>
    <w:rsid w:val="008E2AE3"/>
    <w:rsid w:val="008E449D"/>
    <w:rsid w:val="008E5072"/>
    <w:rsid w:val="008E57B4"/>
    <w:rsid w:val="008E58A8"/>
    <w:rsid w:val="008E6374"/>
    <w:rsid w:val="008E6791"/>
    <w:rsid w:val="008E72A7"/>
    <w:rsid w:val="008E7C43"/>
    <w:rsid w:val="008F0232"/>
    <w:rsid w:val="008F04AE"/>
    <w:rsid w:val="008F0682"/>
    <w:rsid w:val="008F06E3"/>
    <w:rsid w:val="008F23FE"/>
    <w:rsid w:val="008F279E"/>
    <w:rsid w:val="008F2C96"/>
    <w:rsid w:val="008F3767"/>
    <w:rsid w:val="008F3AB4"/>
    <w:rsid w:val="008F432B"/>
    <w:rsid w:val="008F43F9"/>
    <w:rsid w:val="008F4452"/>
    <w:rsid w:val="008F4F69"/>
    <w:rsid w:val="008F4FFD"/>
    <w:rsid w:val="008F53DF"/>
    <w:rsid w:val="008F54DD"/>
    <w:rsid w:val="008F6E39"/>
    <w:rsid w:val="008F72A3"/>
    <w:rsid w:val="00900473"/>
    <w:rsid w:val="009007BB"/>
    <w:rsid w:val="00900ED9"/>
    <w:rsid w:val="009013F6"/>
    <w:rsid w:val="00901880"/>
    <w:rsid w:val="009018CE"/>
    <w:rsid w:val="00901D16"/>
    <w:rsid w:val="00901EB2"/>
    <w:rsid w:val="00902AA5"/>
    <w:rsid w:val="00904000"/>
    <w:rsid w:val="00904F14"/>
    <w:rsid w:val="0090562E"/>
    <w:rsid w:val="00905A66"/>
    <w:rsid w:val="00905DB4"/>
    <w:rsid w:val="00905F41"/>
    <w:rsid w:val="00906446"/>
    <w:rsid w:val="00906459"/>
    <w:rsid w:val="009068B9"/>
    <w:rsid w:val="00906C94"/>
    <w:rsid w:val="009071BB"/>
    <w:rsid w:val="00910402"/>
    <w:rsid w:val="00911100"/>
    <w:rsid w:val="00911F3B"/>
    <w:rsid w:val="009130F8"/>
    <w:rsid w:val="00913249"/>
    <w:rsid w:val="00913494"/>
    <w:rsid w:val="00913699"/>
    <w:rsid w:val="00913C46"/>
    <w:rsid w:val="00913F80"/>
    <w:rsid w:val="009144AB"/>
    <w:rsid w:val="009144D5"/>
    <w:rsid w:val="00914654"/>
    <w:rsid w:val="00914EC1"/>
    <w:rsid w:val="00914F50"/>
    <w:rsid w:val="009152A9"/>
    <w:rsid w:val="00915CC4"/>
    <w:rsid w:val="00916161"/>
    <w:rsid w:val="00916292"/>
    <w:rsid w:val="009175C2"/>
    <w:rsid w:val="0091789A"/>
    <w:rsid w:val="00917D64"/>
    <w:rsid w:val="0092251C"/>
    <w:rsid w:val="009226C5"/>
    <w:rsid w:val="009229C9"/>
    <w:rsid w:val="0092357A"/>
    <w:rsid w:val="00923D27"/>
    <w:rsid w:val="0092402B"/>
    <w:rsid w:val="00924436"/>
    <w:rsid w:val="00924A9F"/>
    <w:rsid w:val="00925042"/>
    <w:rsid w:val="009251E0"/>
    <w:rsid w:val="009257E0"/>
    <w:rsid w:val="009269BD"/>
    <w:rsid w:val="00926AA3"/>
    <w:rsid w:val="00926E00"/>
    <w:rsid w:val="00926E34"/>
    <w:rsid w:val="0093031B"/>
    <w:rsid w:val="00930B44"/>
    <w:rsid w:val="00931225"/>
    <w:rsid w:val="0093126B"/>
    <w:rsid w:val="0093128F"/>
    <w:rsid w:val="00931D72"/>
    <w:rsid w:val="00932288"/>
    <w:rsid w:val="00932774"/>
    <w:rsid w:val="00933603"/>
    <w:rsid w:val="00934680"/>
    <w:rsid w:val="009350DA"/>
    <w:rsid w:val="009351CD"/>
    <w:rsid w:val="0093570B"/>
    <w:rsid w:val="009357E4"/>
    <w:rsid w:val="0093646B"/>
    <w:rsid w:val="0093791B"/>
    <w:rsid w:val="00940D6C"/>
    <w:rsid w:val="00941303"/>
    <w:rsid w:val="0094165E"/>
    <w:rsid w:val="00941E8B"/>
    <w:rsid w:val="00941FD2"/>
    <w:rsid w:val="009429B6"/>
    <w:rsid w:val="009443AE"/>
    <w:rsid w:val="00944B51"/>
    <w:rsid w:val="00944BA6"/>
    <w:rsid w:val="00944CFB"/>
    <w:rsid w:val="00944F50"/>
    <w:rsid w:val="00945199"/>
    <w:rsid w:val="009457AA"/>
    <w:rsid w:val="00945A29"/>
    <w:rsid w:val="009463D5"/>
    <w:rsid w:val="00946797"/>
    <w:rsid w:val="00946800"/>
    <w:rsid w:val="00946822"/>
    <w:rsid w:val="0094706D"/>
    <w:rsid w:val="00947C03"/>
    <w:rsid w:val="009511EB"/>
    <w:rsid w:val="00951870"/>
    <w:rsid w:val="00951EE6"/>
    <w:rsid w:val="00952051"/>
    <w:rsid w:val="00953ABF"/>
    <w:rsid w:val="00953D69"/>
    <w:rsid w:val="00954226"/>
    <w:rsid w:val="00954658"/>
    <w:rsid w:val="00954D8E"/>
    <w:rsid w:val="00956153"/>
    <w:rsid w:val="009561B4"/>
    <w:rsid w:val="009565AE"/>
    <w:rsid w:val="00956AA3"/>
    <w:rsid w:val="009574B7"/>
    <w:rsid w:val="009605F6"/>
    <w:rsid w:val="00960662"/>
    <w:rsid w:val="00960BD9"/>
    <w:rsid w:val="009611D3"/>
    <w:rsid w:val="00962193"/>
    <w:rsid w:val="009627CF"/>
    <w:rsid w:val="00962E7D"/>
    <w:rsid w:val="0096406A"/>
    <w:rsid w:val="00964D10"/>
    <w:rsid w:val="00965153"/>
    <w:rsid w:val="0096531D"/>
    <w:rsid w:val="00965371"/>
    <w:rsid w:val="00965468"/>
    <w:rsid w:val="00965874"/>
    <w:rsid w:val="00965E71"/>
    <w:rsid w:val="009667F1"/>
    <w:rsid w:val="009668D3"/>
    <w:rsid w:val="009670C2"/>
    <w:rsid w:val="00967CDE"/>
    <w:rsid w:val="00970100"/>
    <w:rsid w:val="0097040B"/>
    <w:rsid w:val="00970D44"/>
    <w:rsid w:val="00972177"/>
    <w:rsid w:val="0097219F"/>
    <w:rsid w:val="00973DF4"/>
    <w:rsid w:val="00974624"/>
    <w:rsid w:val="00975087"/>
    <w:rsid w:val="00975C59"/>
    <w:rsid w:val="009760F9"/>
    <w:rsid w:val="00976215"/>
    <w:rsid w:val="00976309"/>
    <w:rsid w:val="009773D6"/>
    <w:rsid w:val="00977491"/>
    <w:rsid w:val="00977C0C"/>
    <w:rsid w:val="00980588"/>
    <w:rsid w:val="00980C2C"/>
    <w:rsid w:val="00982626"/>
    <w:rsid w:val="00982A19"/>
    <w:rsid w:val="00982F86"/>
    <w:rsid w:val="00983210"/>
    <w:rsid w:val="009833D1"/>
    <w:rsid w:val="0098376A"/>
    <w:rsid w:val="00983D24"/>
    <w:rsid w:val="00983F50"/>
    <w:rsid w:val="0098413C"/>
    <w:rsid w:val="0098560B"/>
    <w:rsid w:val="0098605C"/>
    <w:rsid w:val="00987290"/>
    <w:rsid w:val="009872EB"/>
    <w:rsid w:val="009876EE"/>
    <w:rsid w:val="00987AA2"/>
    <w:rsid w:val="00987B8C"/>
    <w:rsid w:val="00987CEE"/>
    <w:rsid w:val="009905DE"/>
    <w:rsid w:val="00990C19"/>
    <w:rsid w:val="00990EB2"/>
    <w:rsid w:val="00991D80"/>
    <w:rsid w:val="00991EA5"/>
    <w:rsid w:val="009920AC"/>
    <w:rsid w:val="00992863"/>
    <w:rsid w:val="00992AD4"/>
    <w:rsid w:val="00992B33"/>
    <w:rsid w:val="00992B8E"/>
    <w:rsid w:val="009945E8"/>
    <w:rsid w:val="00994FC7"/>
    <w:rsid w:val="009959BD"/>
    <w:rsid w:val="00996363"/>
    <w:rsid w:val="00996F08"/>
    <w:rsid w:val="00997309"/>
    <w:rsid w:val="00997DE4"/>
    <w:rsid w:val="009A0338"/>
    <w:rsid w:val="009A034D"/>
    <w:rsid w:val="009A055F"/>
    <w:rsid w:val="009A0A28"/>
    <w:rsid w:val="009A0F7D"/>
    <w:rsid w:val="009A1248"/>
    <w:rsid w:val="009A1344"/>
    <w:rsid w:val="009A1365"/>
    <w:rsid w:val="009A14FA"/>
    <w:rsid w:val="009A197F"/>
    <w:rsid w:val="009A20BC"/>
    <w:rsid w:val="009A24FB"/>
    <w:rsid w:val="009A26E1"/>
    <w:rsid w:val="009A28DA"/>
    <w:rsid w:val="009A2CF1"/>
    <w:rsid w:val="009A3ADC"/>
    <w:rsid w:val="009A3C08"/>
    <w:rsid w:val="009A4AA5"/>
    <w:rsid w:val="009A500C"/>
    <w:rsid w:val="009A55FF"/>
    <w:rsid w:val="009A57CD"/>
    <w:rsid w:val="009A5D5A"/>
    <w:rsid w:val="009A5DEE"/>
    <w:rsid w:val="009A6277"/>
    <w:rsid w:val="009A6451"/>
    <w:rsid w:val="009A6783"/>
    <w:rsid w:val="009A73C8"/>
    <w:rsid w:val="009A76E5"/>
    <w:rsid w:val="009A7AFF"/>
    <w:rsid w:val="009A7D13"/>
    <w:rsid w:val="009B0472"/>
    <w:rsid w:val="009B0DA6"/>
    <w:rsid w:val="009B1362"/>
    <w:rsid w:val="009B15B7"/>
    <w:rsid w:val="009B1A87"/>
    <w:rsid w:val="009B21EE"/>
    <w:rsid w:val="009B2247"/>
    <w:rsid w:val="009B2576"/>
    <w:rsid w:val="009B297F"/>
    <w:rsid w:val="009B31C1"/>
    <w:rsid w:val="009B3D52"/>
    <w:rsid w:val="009B4548"/>
    <w:rsid w:val="009B4699"/>
    <w:rsid w:val="009B4E55"/>
    <w:rsid w:val="009B506D"/>
    <w:rsid w:val="009B55EE"/>
    <w:rsid w:val="009B5882"/>
    <w:rsid w:val="009B6452"/>
    <w:rsid w:val="009C0631"/>
    <w:rsid w:val="009C0C86"/>
    <w:rsid w:val="009C1008"/>
    <w:rsid w:val="009C1809"/>
    <w:rsid w:val="009C1AFF"/>
    <w:rsid w:val="009C218C"/>
    <w:rsid w:val="009C21E3"/>
    <w:rsid w:val="009C222F"/>
    <w:rsid w:val="009C25F1"/>
    <w:rsid w:val="009C2C60"/>
    <w:rsid w:val="009C372E"/>
    <w:rsid w:val="009C3B12"/>
    <w:rsid w:val="009C3DBD"/>
    <w:rsid w:val="009C3EC8"/>
    <w:rsid w:val="009C4186"/>
    <w:rsid w:val="009C47F5"/>
    <w:rsid w:val="009C4C4F"/>
    <w:rsid w:val="009C59C1"/>
    <w:rsid w:val="009C5AD0"/>
    <w:rsid w:val="009C6134"/>
    <w:rsid w:val="009C69CD"/>
    <w:rsid w:val="009C6D2B"/>
    <w:rsid w:val="009C7301"/>
    <w:rsid w:val="009C788F"/>
    <w:rsid w:val="009C79AB"/>
    <w:rsid w:val="009C7ACB"/>
    <w:rsid w:val="009C7EF2"/>
    <w:rsid w:val="009D135A"/>
    <w:rsid w:val="009D1A50"/>
    <w:rsid w:val="009D2F15"/>
    <w:rsid w:val="009D321C"/>
    <w:rsid w:val="009D37C6"/>
    <w:rsid w:val="009D3F25"/>
    <w:rsid w:val="009D4134"/>
    <w:rsid w:val="009D4210"/>
    <w:rsid w:val="009D4A53"/>
    <w:rsid w:val="009D4B3F"/>
    <w:rsid w:val="009D500B"/>
    <w:rsid w:val="009D57AF"/>
    <w:rsid w:val="009D5899"/>
    <w:rsid w:val="009D5EFF"/>
    <w:rsid w:val="009D648F"/>
    <w:rsid w:val="009D6CC9"/>
    <w:rsid w:val="009D737C"/>
    <w:rsid w:val="009D7553"/>
    <w:rsid w:val="009D7811"/>
    <w:rsid w:val="009D7EC6"/>
    <w:rsid w:val="009E0313"/>
    <w:rsid w:val="009E1E04"/>
    <w:rsid w:val="009E1FF9"/>
    <w:rsid w:val="009E31F4"/>
    <w:rsid w:val="009E4179"/>
    <w:rsid w:val="009E4242"/>
    <w:rsid w:val="009E4732"/>
    <w:rsid w:val="009E57E8"/>
    <w:rsid w:val="009E59F4"/>
    <w:rsid w:val="009E5D79"/>
    <w:rsid w:val="009E7266"/>
    <w:rsid w:val="009E7B1E"/>
    <w:rsid w:val="009E7D74"/>
    <w:rsid w:val="009F0190"/>
    <w:rsid w:val="009F01B8"/>
    <w:rsid w:val="009F047C"/>
    <w:rsid w:val="009F0B0F"/>
    <w:rsid w:val="009F0F0E"/>
    <w:rsid w:val="009F1217"/>
    <w:rsid w:val="009F1CDD"/>
    <w:rsid w:val="009F1D5A"/>
    <w:rsid w:val="009F1DEF"/>
    <w:rsid w:val="009F2418"/>
    <w:rsid w:val="009F2588"/>
    <w:rsid w:val="009F36C5"/>
    <w:rsid w:val="009F3CE4"/>
    <w:rsid w:val="009F3D5F"/>
    <w:rsid w:val="009F51A2"/>
    <w:rsid w:val="009F5F4C"/>
    <w:rsid w:val="009F6D94"/>
    <w:rsid w:val="009F7480"/>
    <w:rsid w:val="009F7689"/>
    <w:rsid w:val="009F7EC1"/>
    <w:rsid w:val="00A00170"/>
    <w:rsid w:val="00A00BB2"/>
    <w:rsid w:val="00A013B0"/>
    <w:rsid w:val="00A01E51"/>
    <w:rsid w:val="00A04285"/>
    <w:rsid w:val="00A04494"/>
    <w:rsid w:val="00A04767"/>
    <w:rsid w:val="00A0546E"/>
    <w:rsid w:val="00A0551C"/>
    <w:rsid w:val="00A05BB8"/>
    <w:rsid w:val="00A06295"/>
    <w:rsid w:val="00A06427"/>
    <w:rsid w:val="00A076BA"/>
    <w:rsid w:val="00A121A7"/>
    <w:rsid w:val="00A121BF"/>
    <w:rsid w:val="00A12416"/>
    <w:rsid w:val="00A136C6"/>
    <w:rsid w:val="00A136CE"/>
    <w:rsid w:val="00A13755"/>
    <w:rsid w:val="00A13A51"/>
    <w:rsid w:val="00A13A89"/>
    <w:rsid w:val="00A13AA8"/>
    <w:rsid w:val="00A13FE3"/>
    <w:rsid w:val="00A14158"/>
    <w:rsid w:val="00A14256"/>
    <w:rsid w:val="00A146AA"/>
    <w:rsid w:val="00A14BAC"/>
    <w:rsid w:val="00A14D5C"/>
    <w:rsid w:val="00A153D0"/>
    <w:rsid w:val="00A154F9"/>
    <w:rsid w:val="00A158CC"/>
    <w:rsid w:val="00A15D6B"/>
    <w:rsid w:val="00A16271"/>
    <w:rsid w:val="00A1666B"/>
    <w:rsid w:val="00A16954"/>
    <w:rsid w:val="00A17BA4"/>
    <w:rsid w:val="00A207DC"/>
    <w:rsid w:val="00A20CEB"/>
    <w:rsid w:val="00A21118"/>
    <w:rsid w:val="00A21F8C"/>
    <w:rsid w:val="00A22977"/>
    <w:rsid w:val="00A23A82"/>
    <w:rsid w:val="00A23B89"/>
    <w:rsid w:val="00A241F9"/>
    <w:rsid w:val="00A24437"/>
    <w:rsid w:val="00A24862"/>
    <w:rsid w:val="00A252B6"/>
    <w:rsid w:val="00A2544C"/>
    <w:rsid w:val="00A25FFF"/>
    <w:rsid w:val="00A2607B"/>
    <w:rsid w:val="00A26CCB"/>
    <w:rsid w:val="00A27980"/>
    <w:rsid w:val="00A27A38"/>
    <w:rsid w:val="00A27B3B"/>
    <w:rsid w:val="00A27C3C"/>
    <w:rsid w:val="00A27D03"/>
    <w:rsid w:val="00A27DB4"/>
    <w:rsid w:val="00A30E89"/>
    <w:rsid w:val="00A314A0"/>
    <w:rsid w:val="00A31598"/>
    <w:rsid w:val="00A31ADE"/>
    <w:rsid w:val="00A31C7D"/>
    <w:rsid w:val="00A320DB"/>
    <w:rsid w:val="00A3249C"/>
    <w:rsid w:val="00A32A75"/>
    <w:rsid w:val="00A33C93"/>
    <w:rsid w:val="00A3410E"/>
    <w:rsid w:val="00A35ACD"/>
    <w:rsid w:val="00A35AFF"/>
    <w:rsid w:val="00A36A84"/>
    <w:rsid w:val="00A370B4"/>
    <w:rsid w:val="00A37836"/>
    <w:rsid w:val="00A40288"/>
    <w:rsid w:val="00A406E6"/>
    <w:rsid w:val="00A409A3"/>
    <w:rsid w:val="00A41771"/>
    <w:rsid w:val="00A41B17"/>
    <w:rsid w:val="00A421B2"/>
    <w:rsid w:val="00A4292D"/>
    <w:rsid w:val="00A42E17"/>
    <w:rsid w:val="00A4329A"/>
    <w:rsid w:val="00A4334A"/>
    <w:rsid w:val="00A43DB0"/>
    <w:rsid w:val="00A43F59"/>
    <w:rsid w:val="00A443E2"/>
    <w:rsid w:val="00A44D4F"/>
    <w:rsid w:val="00A450A0"/>
    <w:rsid w:val="00A45B2B"/>
    <w:rsid w:val="00A45CC2"/>
    <w:rsid w:val="00A50E22"/>
    <w:rsid w:val="00A5145B"/>
    <w:rsid w:val="00A51586"/>
    <w:rsid w:val="00A52936"/>
    <w:rsid w:val="00A52EE9"/>
    <w:rsid w:val="00A53746"/>
    <w:rsid w:val="00A54141"/>
    <w:rsid w:val="00A541FD"/>
    <w:rsid w:val="00A54811"/>
    <w:rsid w:val="00A54BD8"/>
    <w:rsid w:val="00A54CB9"/>
    <w:rsid w:val="00A551E5"/>
    <w:rsid w:val="00A55308"/>
    <w:rsid w:val="00A55987"/>
    <w:rsid w:val="00A560B3"/>
    <w:rsid w:val="00A56340"/>
    <w:rsid w:val="00A57A69"/>
    <w:rsid w:val="00A57F82"/>
    <w:rsid w:val="00A608B7"/>
    <w:rsid w:val="00A60FE1"/>
    <w:rsid w:val="00A6122A"/>
    <w:rsid w:val="00A61836"/>
    <w:rsid w:val="00A61853"/>
    <w:rsid w:val="00A618C6"/>
    <w:rsid w:val="00A62A4D"/>
    <w:rsid w:val="00A62CC5"/>
    <w:rsid w:val="00A6317B"/>
    <w:rsid w:val="00A63184"/>
    <w:rsid w:val="00A63BD6"/>
    <w:rsid w:val="00A63DF1"/>
    <w:rsid w:val="00A64096"/>
    <w:rsid w:val="00A6410C"/>
    <w:rsid w:val="00A6435A"/>
    <w:rsid w:val="00A647CD"/>
    <w:rsid w:val="00A6560B"/>
    <w:rsid w:val="00A65C42"/>
    <w:rsid w:val="00A65EF7"/>
    <w:rsid w:val="00A66396"/>
    <w:rsid w:val="00A671D1"/>
    <w:rsid w:val="00A67879"/>
    <w:rsid w:val="00A67EF5"/>
    <w:rsid w:val="00A704EA"/>
    <w:rsid w:val="00A7234D"/>
    <w:rsid w:val="00A72E28"/>
    <w:rsid w:val="00A738B1"/>
    <w:rsid w:val="00A74535"/>
    <w:rsid w:val="00A754DD"/>
    <w:rsid w:val="00A75510"/>
    <w:rsid w:val="00A75723"/>
    <w:rsid w:val="00A75E47"/>
    <w:rsid w:val="00A766AD"/>
    <w:rsid w:val="00A76961"/>
    <w:rsid w:val="00A76BFB"/>
    <w:rsid w:val="00A77663"/>
    <w:rsid w:val="00A8122B"/>
    <w:rsid w:val="00A81726"/>
    <w:rsid w:val="00A81A20"/>
    <w:rsid w:val="00A81B8D"/>
    <w:rsid w:val="00A81EC8"/>
    <w:rsid w:val="00A82EDC"/>
    <w:rsid w:val="00A82FA9"/>
    <w:rsid w:val="00A83366"/>
    <w:rsid w:val="00A83DDC"/>
    <w:rsid w:val="00A83F37"/>
    <w:rsid w:val="00A84018"/>
    <w:rsid w:val="00A8418F"/>
    <w:rsid w:val="00A842A3"/>
    <w:rsid w:val="00A84B94"/>
    <w:rsid w:val="00A84BED"/>
    <w:rsid w:val="00A8536F"/>
    <w:rsid w:val="00A857C4"/>
    <w:rsid w:val="00A85AF6"/>
    <w:rsid w:val="00A85CD9"/>
    <w:rsid w:val="00A85E27"/>
    <w:rsid w:val="00A86D6F"/>
    <w:rsid w:val="00A86E3E"/>
    <w:rsid w:val="00A86EE2"/>
    <w:rsid w:val="00A874D2"/>
    <w:rsid w:val="00A87BAE"/>
    <w:rsid w:val="00A90976"/>
    <w:rsid w:val="00A913A1"/>
    <w:rsid w:val="00A91ACB"/>
    <w:rsid w:val="00A91AF5"/>
    <w:rsid w:val="00A92584"/>
    <w:rsid w:val="00A925A7"/>
    <w:rsid w:val="00A925DB"/>
    <w:rsid w:val="00A930BB"/>
    <w:rsid w:val="00A933F4"/>
    <w:rsid w:val="00A93DC6"/>
    <w:rsid w:val="00A94354"/>
    <w:rsid w:val="00A94796"/>
    <w:rsid w:val="00A94CEF"/>
    <w:rsid w:val="00A9501F"/>
    <w:rsid w:val="00A951AC"/>
    <w:rsid w:val="00A951C2"/>
    <w:rsid w:val="00A95452"/>
    <w:rsid w:val="00A95DFD"/>
    <w:rsid w:val="00A95EE0"/>
    <w:rsid w:val="00A96EF6"/>
    <w:rsid w:val="00AA0925"/>
    <w:rsid w:val="00AA096E"/>
    <w:rsid w:val="00AA1293"/>
    <w:rsid w:val="00AA14C3"/>
    <w:rsid w:val="00AA188D"/>
    <w:rsid w:val="00AA3EDF"/>
    <w:rsid w:val="00AA411A"/>
    <w:rsid w:val="00AA4220"/>
    <w:rsid w:val="00AA4239"/>
    <w:rsid w:val="00AA4D46"/>
    <w:rsid w:val="00AA54AE"/>
    <w:rsid w:val="00AA5F04"/>
    <w:rsid w:val="00AA6816"/>
    <w:rsid w:val="00AA69E5"/>
    <w:rsid w:val="00AA6D4E"/>
    <w:rsid w:val="00AA73D0"/>
    <w:rsid w:val="00AA75CE"/>
    <w:rsid w:val="00AB023A"/>
    <w:rsid w:val="00AB0C43"/>
    <w:rsid w:val="00AB1082"/>
    <w:rsid w:val="00AB1098"/>
    <w:rsid w:val="00AB1102"/>
    <w:rsid w:val="00AB173C"/>
    <w:rsid w:val="00AB1B38"/>
    <w:rsid w:val="00AB1E82"/>
    <w:rsid w:val="00AB217D"/>
    <w:rsid w:val="00AB2581"/>
    <w:rsid w:val="00AB2643"/>
    <w:rsid w:val="00AB27C6"/>
    <w:rsid w:val="00AB3031"/>
    <w:rsid w:val="00AB3379"/>
    <w:rsid w:val="00AB3F05"/>
    <w:rsid w:val="00AB4013"/>
    <w:rsid w:val="00AB462F"/>
    <w:rsid w:val="00AB4C0D"/>
    <w:rsid w:val="00AB4DB7"/>
    <w:rsid w:val="00AB557D"/>
    <w:rsid w:val="00AB6477"/>
    <w:rsid w:val="00AB6533"/>
    <w:rsid w:val="00AB689D"/>
    <w:rsid w:val="00AB6EB6"/>
    <w:rsid w:val="00AB7675"/>
    <w:rsid w:val="00AB7E48"/>
    <w:rsid w:val="00AC070D"/>
    <w:rsid w:val="00AC0DE8"/>
    <w:rsid w:val="00AC1030"/>
    <w:rsid w:val="00AC1A14"/>
    <w:rsid w:val="00AC2A94"/>
    <w:rsid w:val="00AC322C"/>
    <w:rsid w:val="00AC33E2"/>
    <w:rsid w:val="00AC3674"/>
    <w:rsid w:val="00AC3F97"/>
    <w:rsid w:val="00AC4466"/>
    <w:rsid w:val="00AC4A20"/>
    <w:rsid w:val="00AC4FEA"/>
    <w:rsid w:val="00AC5213"/>
    <w:rsid w:val="00AC53F3"/>
    <w:rsid w:val="00AC584E"/>
    <w:rsid w:val="00AC5B6E"/>
    <w:rsid w:val="00AC5E1A"/>
    <w:rsid w:val="00AC7B80"/>
    <w:rsid w:val="00AC7D80"/>
    <w:rsid w:val="00AD073E"/>
    <w:rsid w:val="00AD0A32"/>
    <w:rsid w:val="00AD1442"/>
    <w:rsid w:val="00AD14AB"/>
    <w:rsid w:val="00AD1B73"/>
    <w:rsid w:val="00AD20ED"/>
    <w:rsid w:val="00AD20FA"/>
    <w:rsid w:val="00AD2F04"/>
    <w:rsid w:val="00AD2FE7"/>
    <w:rsid w:val="00AD30DD"/>
    <w:rsid w:val="00AD3BC2"/>
    <w:rsid w:val="00AD3C4C"/>
    <w:rsid w:val="00AD4264"/>
    <w:rsid w:val="00AD4434"/>
    <w:rsid w:val="00AD4D17"/>
    <w:rsid w:val="00AD5004"/>
    <w:rsid w:val="00AD5334"/>
    <w:rsid w:val="00AD53AA"/>
    <w:rsid w:val="00AD6826"/>
    <w:rsid w:val="00AD72BC"/>
    <w:rsid w:val="00AD79BF"/>
    <w:rsid w:val="00AD7C84"/>
    <w:rsid w:val="00AE07E1"/>
    <w:rsid w:val="00AE1449"/>
    <w:rsid w:val="00AE1D52"/>
    <w:rsid w:val="00AE2133"/>
    <w:rsid w:val="00AE2AD5"/>
    <w:rsid w:val="00AE3344"/>
    <w:rsid w:val="00AE43CD"/>
    <w:rsid w:val="00AE43F4"/>
    <w:rsid w:val="00AE5099"/>
    <w:rsid w:val="00AE50D3"/>
    <w:rsid w:val="00AE606A"/>
    <w:rsid w:val="00AF013B"/>
    <w:rsid w:val="00AF0A66"/>
    <w:rsid w:val="00AF0CF8"/>
    <w:rsid w:val="00AF1658"/>
    <w:rsid w:val="00AF262C"/>
    <w:rsid w:val="00AF2A5A"/>
    <w:rsid w:val="00AF415A"/>
    <w:rsid w:val="00AF44F2"/>
    <w:rsid w:val="00AF4950"/>
    <w:rsid w:val="00AF53AB"/>
    <w:rsid w:val="00AF53BA"/>
    <w:rsid w:val="00AF64D9"/>
    <w:rsid w:val="00AF69B4"/>
    <w:rsid w:val="00AF717B"/>
    <w:rsid w:val="00B00CD0"/>
    <w:rsid w:val="00B00D77"/>
    <w:rsid w:val="00B01138"/>
    <w:rsid w:val="00B0117B"/>
    <w:rsid w:val="00B011BD"/>
    <w:rsid w:val="00B01283"/>
    <w:rsid w:val="00B0153C"/>
    <w:rsid w:val="00B0269B"/>
    <w:rsid w:val="00B02A46"/>
    <w:rsid w:val="00B035B9"/>
    <w:rsid w:val="00B03EBB"/>
    <w:rsid w:val="00B04DD4"/>
    <w:rsid w:val="00B05993"/>
    <w:rsid w:val="00B060CD"/>
    <w:rsid w:val="00B0686C"/>
    <w:rsid w:val="00B06E97"/>
    <w:rsid w:val="00B102AD"/>
    <w:rsid w:val="00B10681"/>
    <w:rsid w:val="00B10B50"/>
    <w:rsid w:val="00B1149B"/>
    <w:rsid w:val="00B116D4"/>
    <w:rsid w:val="00B12F04"/>
    <w:rsid w:val="00B13082"/>
    <w:rsid w:val="00B134E7"/>
    <w:rsid w:val="00B13A79"/>
    <w:rsid w:val="00B14075"/>
    <w:rsid w:val="00B14FC0"/>
    <w:rsid w:val="00B159F7"/>
    <w:rsid w:val="00B16524"/>
    <w:rsid w:val="00B165E7"/>
    <w:rsid w:val="00B16E86"/>
    <w:rsid w:val="00B170A8"/>
    <w:rsid w:val="00B20364"/>
    <w:rsid w:val="00B20E6F"/>
    <w:rsid w:val="00B211F2"/>
    <w:rsid w:val="00B2130C"/>
    <w:rsid w:val="00B215D0"/>
    <w:rsid w:val="00B21EDE"/>
    <w:rsid w:val="00B22044"/>
    <w:rsid w:val="00B2244B"/>
    <w:rsid w:val="00B226A9"/>
    <w:rsid w:val="00B2300D"/>
    <w:rsid w:val="00B230F6"/>
    <w:rsid w:val="00B23139"/>
    <w:rsid w:val="00B232D6"/>
    <w:rsid w:val="00B23539"/>
    <w:rsid w:val="00B23551"/>
    <w:rsid w:val="00B24DC8"/>
    <w:rsid w:val="00B25335"/>
    <w:rsid w:val="00B25CBD"/>
    <w:rsid w:val="00B26391"/>
    <w:rsid w:val="00B26A06"/>
    <w:rsid w:val="00B27AD5"/>
    <w:rsid w:val="00B27F3D"/>
    <w:rsid w:val="00B30B04"/>
    <w:rsid w:val="00B30E74"/>
    <w:rsid w:val="00B3108F"/>
    <w:rsid w:val="00B3114E"/>
    <w:rsid w:val="00B3148D"/>
    <w:rsid w:val="00B31CC5"/>
    <w:rsid w:val="00B33D79"/>
    <w:rsid w:val="00B33F59"/>
    <w:rsid w:val="00B34483"/>
    <w:rsid w:val="00B34A00"/>
    <w:rsid w:val="00B34DAE"/>
    <w:rsid w:val="00B358BB"/>
    <w:rsid w:val="00B365CA"/>
    <w:rsid w:val="00B36CA1"/>
    <w:rsid w:val="00B3737F"/>
    <w:rsid w:val="00B40514"/>
    <w:rsid w:val="00B41534"/>
    <w:rsid w:val="00B4154B"/>
    <w:rsid w:val="00B41784"/>
    <w:rsid w:val="00B41BEE"/>
    <w:rsid w:val="00B42E68"/>
    <w:rsid w:val="00B43462"/>
    <w:rsid w:val="00B43910"/>
    <w:rsid w:val="00B4420E"/>
    <w:rsid w:val="00B45669"/>
    <w:rsid w:val="00B46554"/>
    <w:rsid w:val="00B466F0"/>
    <w:rsid w:val="00B467BB"/>
    <w:rsid w:val="00B46AD1"/>
    <w:rsid w:val="00B47E3B"/>
    <w:rsid w:val="00B503B4"/>
    <w:rsid w:val="00B50892"/>
    <w:rsid w:val="00B50D91"/>
    <w:rsid w:val="00B50EE3"/>
    <w:rsid w:val="00B51057"/>
    <w:rsid w:val="00B511ED"/>
    <w:rsid w:val="00B51602"/>
    <w:rsid w:val="00B51F21"/>
    <w:rsid w:val="00B52273"/>
    <w:rsid w:val="00B52540"/>
    <w:rsid w:val="00B53C34"/>
    <w:rsid w:val="00B53F0D"/>
    <w:rsid w:val="00B542A4"/>
    <w:rsid w:val="00B54811"/>
    <w:rsid w:val="00B5657A"/>
    <w:rsid w:val="00B56B84"/>
    <w:rsid w:val="00B57961"/>
    <w:rsid w:val="00B57C56"/>
    <w:rsid w:val="00B61614"/>
    <w:rsid w:val="00B61672"/>
    <w:rsid w:val="00B61B8F"/>
    <w:rsid w:val="00B62488"/>
    <w:rsid w:val="00B628A4"/>
    <w:rsid w:val="00B62D2F"/>
    <w:rsid w:val="00B62E27"/>
    <w:rsid w:val="00B64774"/>
    <w:rsid w:val="00B64E06"/>
    <w:rsid w:val="00B65A6A"/>
    <w:rsid w:val="00B65CB5"/>
    <w:rsid w:val="00B65D4A"/>
    <w:rsid w:val="00B65E12"/>
    <w:rsid w:val="00B668FC"/>
    <w:rsid w:val="00B66B65"/>
    <w:rsid w:val="00B67E57"/>
    <w:rsid w:val="00B7024C"/>
    <w:rsid w:val="00B70EBF"/>
    <w:rsid w:val="00B70EF2"/>
    <w:rsid w:val="00B70F06"/>
    <w:rsid w:val="00B7145B"/>
    <w:rsid w:val="00B71881"/>
    <w:rsid w:val="00B72FA4"/>
    <w:rsid w:val="00B7347B"/>
    <w:rsid w:val="00B7374F"/>
    <w:rsid w:val="00B74500"/>
    <w:rsid w:val="00B74AFB"/>
    <w:rsid w:val="00B7547E"/>
    <w:rsid w:val="00B754EA"/>
    <w:rsid w:val="00B75A04"/>
    <w:rsid w:val="00B7605A"/>
    <w:rsid w:val="00B768AD"/>
    <w:rsid w:val="00B76D77"/>
    <w:rsid w:val="00B7702D"/>
    <w:rsid w:val="00B774E3"/>
    <w:rsid w:val="00B7761D"/>
    <w:rsid w:val="00B778C6"/>
    <w:rsid w:val="00B77BCD"/>
    <w:rsid w:val="00B77E2A"/>
    <w:rsid w:val="00B808B5"/>
    <w:rsid w:val="00B80BF0"/>
    <w:rsid w:val="00B80E48"/>
    <w:rsid w:val="00B810CD"/>
    <w:rsid w:val="00B81196"/>
    <w:rsid w:val="00B81393"/>
    <w:rsid w:val="00B81607"/>
    <w:rsid w:val="00B81787"/>
    <w:rsid w:val="00B81E23"/>
    <w:rsid w:val="00B8280A"/>
    <w:rsid w:val="00B83280"/>
    <w:rsid w:val="00B83638"/>
    <w:rsid w:val="00B838AA"/>
    <w:rsid w:val="00B839BC"/>
    <w:rsid w:val="00B84738"/>
    <w:rsid w:val="00B84933"/>
    <w:rsid w:val="00B84B83"/>
    <w:rsid w:val="00B85057"/>
    <w:rsid w:val="00B85087"/>
    <w:rsid w:val="00B853F9"/>
    <w:rsid w:val="00B860D7"/>
    <w:rsid w:val="00B868DC"/>
    <w:rsid w:val="00B86FAD"/>
    <w:rsid w:val="00B87B8A"/>
    <w:rsid w:val="00B9190B"/>
    <w:rsid w:val="00B92342"/>
    <w:rsid w:val="00B92412"/>
    <w:rsid w:val="00B92971"/>
    <w:rsid w:val="00B92D1A"/>
    <w:rsid w:val="00B93445"/>
    <w:rsid w:val="00B939A1"/>
    <w:rsid w:val="00B93B87"/>
    <w:rsid w:val="00B9431E"/>
    <w:rsid w:val="00B9465D"/>
    <w:rsid w:val="00B9473D"/>
    <w:rsid w:val="00B94881"/>
    <w:rsid w:val="00B94C4F"/>
    <w:rsid w:val="00B9517B"/>
    <w:rsid w:val="00B95517"/>
    <w:rsid w:val="00B95C12"/>
    <w:rsid w:val="00B95EE6"/>
    <w:rsid w:val="00B961F1"/>
    <w:rsid w:val="00B96885"/>
    <w:rsid w:val="00B96B97"/>
    <w:rsid w:val="00B96C4E"/>
    <w:rsid w:val="00B973E7"/>
    <w:rsid w:val="00B979CC"/>
    <w:rsid w:val="00B97B62"/>
    <w:rsid w:val="00B97C50"/>
    <w:rsid w:val="00BA0024"/>
    <w:rsid w:val="00BA0AC7"/>
    <w:rsid w:val="00BA11F8"/>
    <w:rsid w:val="00BA1434"/>
    <w:rsid w:val="00BA1865"/>
    <w:rsid w:val="00BA3212"/>
    <w:rsid w:val="00BA3B4B"/>
    <w:rsid w:val="00BA40BE"/>
    <w:rsid w:val="00BA4564"/>
    <w:rsid w:val="00BA467B"/>
    <w:rsid w:val="00BA4842"/>
    <w:rsid w:val="00BA4D41"/>
    <w:rsid w:val="00BA58BB"/>
    <w:rsid w:val="00BA67FC"/>
    <w:rsid w:val="00BA6B8E"/>
    <w:rsid w:val="00BA7285"/>
    <w:rsid w:val="00BA7BE8"/>
    <w:rsid w:val="00BB01AF"/>
    <w:rsid w:val="00BB08F7"/>
    <w:rsid w:val="00BB0BA7"/>
    <w:rsid w:val="00BB0CA1"/>
    <w:rsid w:val="00BB133D"/>
    <w:rsid w:val="00BB1924"/>
    <w:rsid w:val="00BB26EB"/>
    <w:rsid w:val="00BB2C15"/>
    <w:rsid w:val="00BB3C8A"/>
    <w:rsid w:val="00BB4049"/>
    <w:rsid w:val="00BB5E0A"/>
    <w:rsid w:val="00BB7AF7"/>
    <w:rsid w:val="00BC00C1"/>
    <w:rsid w:val="00BC0230"/>
    <w:rsid w:val="00BC02CD"/>
    <w:rsid w:val="00BC0688"/>
    <w:rsid w:val="00BC1478"/>
    <w:rsid w:val="00BC1BFE"/>
    <w:rsid w:val="00BC2264"/>
    <w:rsid w:val="00BC2C3A"/>
    <w:rsid w:val="00BC3CE2"/>
    <w:rsid w:val="00BC3E3B"/>
    <w:rsid w:val="00BC450A"/>
    <w:rsid w:val="00BC52DE"/>
    <w:rsid w:val="00BC5902"/>
    <w:rsid w:val="00BC66E0"/>
    <w:rsid w:val="00BC69C6"/>
    <w:rsid w:val="00BC7775"/>
    <w:rsid w:val="00BC7956"/>
    <w:rsid w:val="00BD02E6"/>
    <w:rsid w:val="00BD065D"/>
    <w:rsid w:val="00BD0CF8"/>
    <w:rsid w:val="00BD0DDA"/>
    <w:rsid w:val="00BD1252"/>
    <w:rsid w:val="00BD1469"/>
    <w:rsid w:val="00BD154F"/>
    <w:rsid w:val="00BD1FF6"/>
    <w:rsid w:val="00BD2256"/>
    <w:rsid w:val="00BD24B6"/>
    <w:rsid w:val="00BD3080"/>
    <w:rsid w:val="00BD3124"/>
    <w:rsid w:val="00BD316A"/>
    <w:rsid w:val="00BD33EC"/>
    <w:rsid w:val="00BD3A94"/>
    <w:rsid w:val="00BD43BD"/>
    <w:rsid w:val="00BD4CF5"/>
    <w:rsid w:val="00BD4E2B"/>
    <w:rsid w:val="00BD5C38"/>
    <w:rsid w:val="00BD63D6"/>
    <w:rsid w:val="00BD6C08"/>
    <w:rsid w:val="00BD7247"/>
    <w:rsid w:val="00BD72A6"/>
    <w:rsid w:val="00BD762F"/>
    <w:rsid w:val="00BD7D70"/>
    <w:rsid w:val="00BE087F"/>
    <w:rsid w:val="00BE09C7"/>
    <w:rsid w:val="00BE12EF"/>
    <w:rsid w:val="00BE1BBB"/>
    <w:rsid w:val="00BE22E8"/>
    <w:rsid w:val="00BE2ACB"/>
    <w:rsid w:val="00BE3013"/>
    <w:rsid w:val="00BE32AC"/>
    <w:rsid w:val="00BE367D"/>
    <w:rsid w:val="00BE3CB6"/>
    <w:rsid w:val="00BE4035"/>
    <w:rsid w:val="00BE4239"/>
    <w:rsid w:val="00BE4A58"/>
    <w:rsid w:val="00BE4B70"/>
    <w:rsid w:val="00BE4C67"/>
    <w:rsid w:val="00BE5120"/>
    <w:rsid w:val="00BE5756"/>
    <w:rsid w:val="00BE576D"/>
    <w:rsid w:val="00BE59DD"/>
    <w:rsid w:val="00BE5BE1"/>
    <w:rsid w:val="00BE64BF"/>
    <w:rsid w:val="00BE654A"/>
    <w:rsid w:val="00BE6653"/>
    <w:rsid w:val="00BE7B46"/>
    <w:rsid w:val="00BE7D9A"/>
    <w:rsid w:val="00BF02D4"/>
    <w:rsid w:val="00BF0724"/>
    <w:rsid w:val="00BF15B9"/>
    <w:rsid w:val="00BF1896"/>
    <w:rsid w:val="00BF2673"/>
    <w:rsid w:val="00BF324E"/>
    <w:rsid w:val="00BF329F"/>
    <w:rsid w:val="00BF3693"/>
    <w:rsid w:val="00BF45A7"/>
    <w:rsid w:val="00BF4674"/>
    <w:rsid w:val="00BF47B7"/>
    <w:rsid w:val="00BF5020"/>
    <w:rsid w:val="00BF55BA"/>
    <w:rsid w:val="00BF58F2"/>
    <w:rsid w:val="00BF590D"/>
    <w:rsid w:val="00BF5981"/>
    <w:rsid w:val="00BF5F58"/>
    <w:rsid w:val="00BF6637"/>
    <w:rsid w:val="00BF756C"/>
    <w:rsid w:val="00C024DF"/>
    <w:rsid w:val="00C028F9"/>
    <w:rsid w:val="00C0308D"/>
    <w:rsid w:val="00C035A7"/>
    <w:rsid w:val="00C0387C"/>
    <w:rsid w:val="00C03D79"/>
    <w:rsid w:val="00C04012"/>
    <w:rsid w:val="00C0465F"/>
    <w:rsid w:val="00C04A2A"/>
    <w:rsid w:val="00C04FA3"/>
    <w:rsid w:val="00C051F1"/>
    <w:rsid w:val="00C05216"/>
    <w:rsid w:val="00C05754"/>
    <w:rsid w:val="00C0586E"/>
    <w:rsid w:val="00C05C1A"/>
    <w:rsid w:val="00C05F6F"/>
    <w:rsid w:val="00C06021"/>
    <w:rsid w:val="00C06091"/>
    <w:rsid w:val="00C068B6"/>
    <w:rsid w:val="00C07269"/>
    <w:rsid w:val="00C075A9"/>
    <w:rsid w:val="00C077A9"/>
    <w:rsid w:val="00C10C63"/>
    <w:rsid w:val="00C10D34"/>
    <w:rsid w:val="00C10DB6"/>
    <w:rsid w:val="00C11612"/>
    <w:rsid w:val="00C11B8C"/>
    <w:rsid w:val="00C12101"/>
    <w:rsid w:val="00C1230F"/>
    <w:rsid w:val="00C12EC3"/>
    <w:rsid w:val="00C134DF"/>
    <w:rsid w:val="00C137E0"/>
    <w:rsid w:val="00C13810"/>
    <w:rsid w:val="00C13934"/>
    <w:rsid w:val="00C13B21"/>
    <w:rsid w:val="00C13BCE"/>
    <w:rsid w:val="00C14234"/>
    <w:rsid w:val="00C14C9F"/>
    <w:rsid w:val="00C155CC"/>
    <w:rsid w:val="00C15941"/>
    <w:rsid w:val="00C160D1"/>
    <w:rsid w:val="00C168BD"/>
    <w:rsid w:val="00C16B20"/>
    <w:rsid w:val="00C16E20"/>
    <w:rsid w:val="00C170CD"/>
    <w:rsid w:val="00C175D6"/>
    <w:rsid w:val="00C17EE4"/>
    <w:rsid w:val="00C2047B"/>
    <w:rsid w:val="00C20A4F"/>
    <w:rsid w:val="00C212A5"/>
    <w:rsid w:val="00C21801"/>
    <w:rsid w:val="00C21EE3"/>
    <w:rsid w:val="00C2304D"/>
    <w:rsid w:val="00C236EB"/>
    <w:rsid w:val="00C23BE9"/>
    <w:rsid w:val="00C24016"/>
    <w:rsid w:val="00C24904"/>
    <w:rsid w:val="00C2541E"/>
    <w:rsid w:val="00C25F86"/>
    <w:rsid w:val="00C2649C"/>
    <w:rsid w:val="00C26623"/>
    <w:rsid w:val="00C26685"/>
    <w:rsid w:val="00C26D74"/>
    <w:rsid w:val="00C30824"/>
    <w:rsid w:val="00C30F87"/>
    <w:rsid w:val="00C31595"/>
    <w:rsid w:val="00C31BD5"/>
    <w:rsid w:val="00C31BF8"/>
    <w:rsid w:val="00C3273C"/>
    <w:rsid w:val="00C32EC2"/>
    <w:rsid w:val="00C3307F"/>
    <w:rsid w:val="00C3319F"/>
    <w:rsid w:val="00C33F77"/>
    <w:rsid w:val="00C348FF"/>
    <w:rsid w:val="00C34CC3"/>
    <w:rsid w:val="00C34F30"/>
    <w:rsid w:val="00C363E7"/>
    <w:rsid w:val="00C3640A"/>
    <w:rsid w:val="00C36F96"/>
    <w:rsid w:val="00C3796D"/>
    <w:rsid w:val="00C4006C"/>
    <w:rsid w:val="00C4057F"/>
    <w:rsid w:val="00C40753"/>
    <w:rsid w:val="00C40815"/>
    <w:rsid w:val="00C40B89"/>
    <w:rsid w:val="00C40B90"/>
    <w:rsid w:val="00C41BEB"/>
    <w:rsid w:val="00C427A2"/>
    <w:rsid w:val="00C42E64"/>
    <w:rsid w:val="00C42FF6"/>
    <w:rsid w:val="00C43C61"/>
    <w:rsid w:val="00C43F21"/>
    <w:rsid w:val="00C441C2"/>
    <w:rsid w:val="00C4421D"/>
    <w:rsid w:val="00C46397"/>
    <w:rsid w:val="00C47B24"/>
    <w:rsid w:val="00C50040"/>
    <w:rsid w:val="00C507A3"/>
    <w:rsid w:val="00C5183A"/>
    <w:rsid w:val="00C51B9C"/>
    <w:rsid w:val="00C51BEC"/>
    <w:rsid w:val="00C521AE"/>
    <w:rsid w:val="00C52B13"/>
    <w:rsid w:val="00C54A87"/>
    <w:rsid w:val="00C55428"/>
    <w:rsid w:val="00C55D3D"/>
    <w:rsid w:val="00C55DE1"/>
    <w:rsid w:val="00C56679"/>
    <w:rsid w:val="00C568CE"/>
    <w:rsid w:val="00C56A7A"/>
    <w:rsid w:val="00C56BC5"/>
    <w:rsid w:val="00C56DB7"/>
    <w:rsid w:val="00C572FF"/>
    <w:rsid w:val="00C57991"/>
    <w:rsid w:val="00C60B64"/>
    <w:rsid w:val="00C60D23"/>
    <w:rsid w:val="00C6101E"/>
    <w:rsid w:val="00C613E0"/>
    <w:rsid w:val="00C615B8"/>
    <w:rsid w:val="00C61AFD"/>
    <w:rsid w:val="00C62D67"/>
    <w:rsid w:val="00C6356B"/>
    <w:rsid w:val="00C652E2"/>
    <w:rsid w:val="00C653FB"/>
    <w:rsid w:val="00C656E5"/>
    <w:rsid w:val="00C65CBF"/>
    <w:rsid w:val="00C66344"/>
    <w:rsid w:val="00C66375"/>
    <w:rsid w:val="00C667D0"/>
    <w:rsid w:val="00C66AD7"/>
    <w:rsid w:val="00C66CDE"/>
    <w:rsid w:val="00C66D7C"/>
    <w:rsid w:val="00C66E3C"/>
    <w:rsid w:val="00C67EA5"/>
    <w:rsid w:val="00C70107"/>
    <w:rsid w:val="00C70449"/>
    <w:rsid w:val="00C70759"/>
    <w:rsid w:val="00C70E36"/>
    <w:rsid w:val="00C71279"/>
    <w:rsid w:val="00C71351"/>
    <w:rsid w:val="00C71A08"/>
    <w:rsid w:val="00C723C0"/>
    <w:rsid w:val="00C72625"/>
    <w:rsid w:val="00C7271D"/>
    <w:rsid w:val="00C72B6C"/>
    <w:rsid w:val="00C7375A"/>
    <w:rsid w:val="00C73FAB"/>
    <w:rsid w:val="00C74CF6"/>
    <w:rsid w:val="00C75A01"/>
    <w:rsid w:val="00C75BCA"/>
    <w:rsid w:val="00C75C66"/>
    <w:rsid w:val="00C75DB6"/>
    <w:rsid w:val="00C76E04"/>
    <w:rsid w:val="00C76FB0"/>
    <w:rsid w:val="00C77D93"/>
    <w:rsid w:val="00C80E58"/>
    <w:rsid w:val="00C81278"/>
    <w:rsid w:val="00C81A2C"/>
    <w:rsid w:val="00C8285E"/>
    <w:rsid w:val="00C82F2D"/>
    <w:rsid w:val="00C83260"/>
    <w:rsid w:val="00C836F0"/>
    <w:rsid w:val="00C8383B"/>
    <w:rsid w:val="00C8398B"/>
    <w:rsid w:val="00C84318"/>
    <w:rsid w:val="00C856BE"/>
    <w:rsid w:val="00C85F2C"/>
    <w:rsid w:val="00C8734C"/>
    <w:rsid w:val="00C87A9E"/>
    <w:rsid w:val="00C904E4"/>
    <w:rsid w:val="00C90BC4"/>
    <w:rsid w:val="00C91633"/>
    <w:rsid w:val="00C935B7"/>
    <w:rsid w:val="00C9382C"/>
    <w:rsid w:val="00C94BAE"/>
    <w:rsid w:val="00C94C71"/>
    <w:rsid w:val="00C94F15"/>
    <w:rsid w:val="00C94F74"/>
    <w:rsid w:val="00C954BD"/>
    <w:rsid w:val="00C95615"/>
    <w:rsid w:val="00C97517"/>
    <w:rsid w:val="00C979BC"/>
    <w:rsid w:val="00C97CC0"/>
    <w:rsid w:val="00C97D75"/>
    <w:rsid w:val="00CA0261"/>
    <w:rsid w:val="00CA04BA"/>
    <w:rsid w:val="00CA136D"/>
    <w:rsid w:val="00CA147B"/>
    <w:rsid w:val="00CA2400"/>
    <w:rsid w:val="00CA24A1"/>
    <w:rsid w:val="00CA2AC9"/>
    <w:rsid w:val="00CA2D7A"/>
    <w:rsid w:val="00CA3BBE"/>
    <w:rsid w:val="00CA3CDB"/>
    <w:rsid w:val="00CA47F5"/>
    <w:rsid w:val="00CA4CA2"/>
    <w:rsid w:val="00CA5368"/>
    <w:rsid w:val="00CA6310"/>
    <w:rsid w:val="00CA6776"/>
    <w:rsid w:val="00CB0113"/>
    <w:rsid w:val="00CB058C"/>
    <w:rsid w:val="00CB0939"/>
    <w:rsid w:val="00CB0BE4"/>
    <w:rsid w:val="00CB121D"/>
    <w:rsid w:val="00CB146E"/>
    <w:rsid w:val="00CB14A4"/>
    <w:rsid w:val="00CB2CCA"/>
    <w:rsid w:val="00CB30D0"/>
    <w:rsid w:val="00CB37A5"/>
    <w:rsid w:val="00CB3C01"/>
    <w:rsid w:val="00CB3EBC"/>
    <w:rsid w:val="00CB44B7"/>
    <w:rsid w:val="00CB493B"/>
    <w:rsid w:val="00CB4EC9"/>
    <w:rsid w:val="00CB5187"/>
    <w:rsid w:val="00CB570A"/>
    <w:rsid w:val="00CB679C"/>
    <w:rsid w:val="00CB6A84"/>
    <w:rsid w:val="00CB6A85"/>
    <w:rsid w:val="00CB7121"/>
    <w:rsid w:val="00CB7364"/>
    <w:rsid w:val="00CB7C4A"/>
    <w:rsid w:val="00CB7ECC"/>
    <w:rsid w:val="00CC00DA"/>
    <w:rsid w:val="00CC0B1E"/>
    <w:rsid w:val="00CC0C76"/>
    <w:rsid w:val="00CC1475"/>
    <w:rsid w:val="00CC1632"/>
    <w:rsid w:val="00CC1DED"/>
    <w:rsid w:val="00CC319E"/>
    <w:rsid w:val="00CC336D"/>
    <w:rsid w:val="00CC340A"/>
    <w:rsid w:val="00CC36E9"/>
    <w:rsid w:val="00CC5AA0"/>
    <w:rsid w:val="00CC669A"/>
    <w:rsid w:val="00CC69B1"/>
    <w:rsid w:val="00CC75B6"/>
    <w:rsid w:val="00CC779B"/>
    <w:rsid w:val="00CD28B2"/>
    <w:rsid w:val="00CD2DD0"/>
    <w:rsid w:val="00CD33EE"/>
    <w:rsid w:val="00CD3776"/>
    <w:rsid w:val="00CD4D65"/>
    <w:rsid w:val="00CD55B1"/>
    <w:rsid w:val="00CD5680"/>
    <w:rsid w:val="00CD57E1"/>
    <w:rsid w:val="00CD59A3"/>
    <w:rsid w:val="00CD648D"/>
    <w:rsid w:val="00CD6B80"/>
    <w:rsid w:val="00CD7616"/>
    <w:rsid w:val="00CD775A"/>
    <w:rsid w:val="00CE01B5"/>
    <w:rsid w:val="00CE021F"/>
    <w:rsid w:val="00CE0B98"/>
    <w:rsid w:val="00CE1CD1"/>
    <w:rsid w:val="00CE2312"/>
    <w:rsid w:val="00CE2620"/>
    <w:rsid w:val="00CE336E"/>
    <w:rsid w:val="00CE374F"/>
    <w:rsid w:val="00CE384F"/>
    <w:rsid w:val="00CE3CDF"/>
    <w:rsid w:val="00CE3D08"/>
    <w:rsid w:val="00CE3E07"/>
    <w:rsid w:val="00CE3FEE"/>
    <w:rsid w:val="00CE455E"/>
    <w:rsid w:val="00CE47B3"/>
    <w:rsid w:val="00CE6768"/>
    <w:rsid w:val="00CE68A3"/>
    <w:rsid w:val="00CE79A8"/>
    <w:rsid w:val="00CE7E34"/>
    <w:rsid w:val="00CF0639"/>
    <w:rsid w:val="00CF0AE5"/>
    <w:rsid w:val="00CF14A0"/>
    <w:rsid w:val="00CF19DF"/>
    <w:rsid w:val="00CF1F8D"/>
    <w:rsid w:val="00CF2172"/>
    <w:rsid w:val="00CF25F6"/>
    <w:rsid w:val="00CF2BBB"/>
    <w:rsid w:val="00CF366B"/>
    <w:rsid w:val="00CF3B6C"/>
    <w:rsid w:val="00CF3DE1"/>
    <w:rsid w:val="00CF4810"/>
    <w:rsid w:val="00CF4D38"/>
    <w:rsid w:val="00CF4F1F"/>
    <w:rsid w:val="00CF4F47"/>
    <w:rsid w:val="00CF5030"/>
    <w:rsid w:val="00CF6A40"/>
    <w:rsid w:val="00CF6ED0"/>
    <w:rsid w:val="00CF7193"/>
    <w:rsid w:val="00CF76A0"/>
    <w:rsid w:val="00CF78CE"/>
    <w:rsid w:val="00D0026D"/>
    <w:rsid w:val="00D005B4"/>
    <w:rsid w:val="00D00784"/>
    <w:rsid w:val="00D00BC5"/>
    <w:rsid w:val="00D019EA"/>
    <w:rsid w:val="00D01AD1"/>
    <w:rsid w:val="00D02277"/>
    <w:rsid w:val="00D022F4"/>
    <w:rsid w:val="00D02BB4"/>
    <w:rsid w:val="00D03128"/>
    <w:rsid w:val="00D03153"/>
    <w:rsid w:val="00D033C8"/>
    <w:rsid w:val="00D03957"/>
    <w:rsid w:val="00D03B43"/>
    <w:rsid w:val="00D03C14"/>
    <w:rsid w:val="00D046B2"/>
    <w:rsid w:val="00D04B2D"/>
    <w:rsid w:val="00D04C84"/>
    <w:rsid w:val="00D052B0"/>
    <w:rsid w:val="00D058FD"/>
    <w:rsid w:val="00D05F86"/>
    <w:rsid w:val="00D06433"/>
    <w:rsid w:val="00D07169"/>
    <w:rsid w:val="00D07583"/>
    <w:rsid w:val="00D0769F"/>
    <w:rsid w:val="00D07C40"/>
    <w:rsid w:val="00D102A5"/>
    <w:rsid w:val="00D109FA"/>
    <w:rsid w:val="00D11712"/>
    <w:rsid w:val="00D11EC0"/>
    <w:rsid w:val="00D120D2"/>
    <w:rsid w:val="00D1301C"/>
    <w:rsid w:val="00D131D1"/>
    <w:rsid w:val="00D13294"/>
    <w:rsid w:val="00D13666"/>
    <w:rsid w:val="00D13CB3"/>
    <w:rsid w:val="00D14D12"/>
    <w:rsid w:val="00D14EF2"/>
    <w:rsid w:val="00D15411"/>
    <w:rsid w:val="00D171C8"/>
    <w:rsid w:val="00D17C55"/>
    <w:rsid w:val="00D20137"/>
    <w:rsid w:val="00D208E6"/>
    <w:rsid w:val="00D20B09"/>
    <w:rsid w:val="00D21A55"/>
    <w:rsid w:val="00D224AD"/>
    <w:rsid w:val="00D22651"/>
    <w:rsid w:val="00D23AD0"/>
    <w:rsid w:val="00D23B0A"/>
    <w:rsid w:val="00D24239"/>
    <w:rsid w:val="00D24BAF"/>
    <w:rsid w:val="00D24C26"/>
    <w:rsid w:val="00D255C6"/>
    <w:rsid w:val="00D2620A"/>
    <w:rsid w:val="00D27091"/>
    <w:rsid w:val="00D277EE"/>
    <w:rsid w:val="00D309DD"/>
    <w:rsid w:val="00D30C66"/>
    <w:rsid w:val="00D31163"/>
    <w:rsid w:val="00D31D60"/>
    <w:rsid w:val="00D3238A"/>
    <w:rsid w:val="00D3330C"/>
    <w:rsid w:val="00D3330E"/>
    <w:rsid w:val="00D3349D"/>
    <w:rsid w:val="00D33682"/>
    <w:rsid w:val="00D34598"/>
    <w:rsid w:val="00D34B22"/>
    <w:rsid w:val="00D3511A"/>
    <w:rsid w:val="00D35F28"/>
    <w:rsid w:val="00D3672A"/>
    <w:rsid w:val="00D368A2"/>
    <w:rsid w:val="00D368FF"/>
    <w:rsid w:val="00D36D8E"/>
    <w:rsid w:val="00D37142"/>
    <w:rsid w:val="00D372A0"/>
    <w:rsid w:val="00D374D1"/>
    <w:rsid w:val="00D37596"/>
    <w:rsid w:val="00D37899"/>
    <w:rsid w:val="00D37FCE"/>
    <w:rsid w:val="00D40238"/>
    <w:rsid w:val="00D40D79"/>
    <w:rsid w:val="00D4117C"/>
    <w:rsid w:val="00D41258"/>
    <w:rsid w:val="00D43430"/>
    <w:rsid w:val="00D43441"/>
    <w:rsid w:val="00D439C3"/>
    <w:rsid w:val="00D43F3D"/>
    <w:rsid w:val="00D449C6"/>
    <w:rsid w:val="00D44A3B"/>
    <w:rsid w:val="00D451A0"/>
    <w:rsid w:val="00D451C2"/>
    <w:rsid w:val="00D45385"/>
    <w:rsid w:val="00D45C34"/>
    <w:rsid w:val="00D4777F"/>
    <w:rsid w:val="00D478D3"/>
    <w:rsid w:val="00D5062B"/>
    <w:rsid w:val="00D50B46"/>
    <w:rsid w:val="00D50B72"/>
    <w:rsid w:val="00D51867"/>
    <w:rsid w:val="00D51AC9"/>
    <w:rsid w:val="00D51AD4"/>
    <w:rsid w:val="00D51F47"/>
    <w:rsid w:val="00D52DBB"/>
    <w:rsid w:val="00D531B6"/>
    <w:rsid w:val="00D53530"/>
    <w:rsid w:val="00D541EF"/>
    <w:rsid w:val="00D54B76"/>
    <w:rsid w:val="00D54E08"/>
    <w:rsid w:val="00D5508A"/>
    <w:rsid w:val="00D55828"/>
    <w:rsid w:val="00D55C1D"/>
    <w:rsid w:val="00D55FD4"/>
    <w:rsid w:val="00D56305"/>
    <w:rsid w:val="00D566F1"/>
    <w:rsid w:val="00D57388"/>
    <w:rsid w:val="00D5765B"/>
    <w:rsid w:val="00D601FE"/>
    <w:rsid w:val="00D61A0D"/>
    <w:rsid w:val="00D63F0E"/>
    <w:rsid w:val="00D63F45"/>
    <w:rsid w:val="00D64048"/>
    <w:rsid w:val="00D645A6"/>
    <w:rsid w:val="00D64E9D"/>
    <w:rsid w:val="00D65A11"/>
    <w:rsid w:val="00D65B91"/>
    <w:rsid w:val="00D66659"/>
    <w:rsid w:val="00D66CD5"/>
    <w:rsid w:val="00D6707F"/>
    <w:rsid w:val="00D67145"/>
    <w:rsid w:val="00D70FF2"/>
    <w:rsid w:val="00D7160F"/>
    <w:rsid w:val="00D7197E"/>
    <w:rsid w:val="00D71EB9"/>
    <w:rsid w:val="00D726FD"/>
    <w:rsid w:val="00D72C26"/>
    <w:rsid w:val="00D73288"/>
    <w:rsid w:val="00D73686"/>
    <w:rsid w:val="00D7371E"/>
    <w:rsid w:val="00D73EF2"/>
    <w:rsid w:val="00D741DB"/>
    <w:rsid w:val="00D742A0"/>
    <w:rsid w:val="00D74E88"/>
    <w:rsid w:val="00D75216"/>
    <w:rsid w:val="00D756A7"/>
    <w:rsid w:val="00D75D33"/>
    <w:rsid w:val="00D75E56"/>
    <w:rsid w:val="00D763AE"/>
    <w:rsid w:val="00D76CD8"/>
    <w:rsid w:val="00D77919"/>
    <w:rsid w:val="00D779D4"/>
    <w:rsid w:val="00D8135D"/>
    <w:rsid w:val="00D8158C"/>
    <w:rsid w:val="00D81ED6"/>
    <w:rsid w:val="00D82533"/>
    <w:rsid w:val="00D834FC"/>
    <w:rsid w:val="00D8359E"/>
    <w:rsid w:val="00D8512B"/>
    <w:rsid w:val="00D852FD"/>
    <w:rsid w:val="00D857FE"/>
    <w:rsid w:val="00D859D8"/>
    <w:rsid w:val="00D8686B"/>
    <w:rsid w:val="00D86F69"/>
    <w:rsid w:val="00D86F82"/>
    <w:rsid w:val="00D87458"/>
    <w:rsid w:val="00D87A74"/>
    <w:rsid w:val="00D901F7"/>
    <w:rsid w:val="00D90311"/>
    <w:rsid w:val="00D907F2"/>
    <w:rsid w:val="00D910E2"/>
    <w:rsid w:val="00D913F3"/>
    <w:rsid w:val="00D915FF"/>
    <w:rsid w:val="00D91CC6"/>
    <w:rsid w:val="00D92BBF"/>
    <w:rsid w:val="00D933F6"/>
    <w:rsid w:val="00D9398B"/>
    <w:rsid w:val="00D93F68"/>
    <w:rsid w:val="00D94010"/>
    <w:rsid w:val="00D948C4"/>
    <w:rsid w:val="00D94A97"/>
    <w:rsid w:val="00D94E85"/>
    <w:rsid w:val="00D95178"/>
    <w:rsid w:val="00D962CF"/>
    <w:rsid w:val="00D9652E"/>
    <w:rsid w:val="00D96531"/>
    <w:rsid w:val="00DA0A11"/>
    <w:rsid w:val="00DA130C"/>
    <w:rsid w:val="00DA26B3"/>
    <w:rsid w:val="00DA2FCF"/>
    <w:rsid w:val="00DA3113"/>
    <w:rsid w:val="00DA3199"/>
    <w:rsid w:val="00DA38EC"/>
    <w:rsid w:val="00DA3AAC"/>
    <w:rsid w:val="00DA43EB"/>
    <w:rsid w:val="00DA445E"/>
    <w:rsid w:val="00DA465F"/>
    <w:rsid w:val="00DA4819"/>
    <w:rsid w:val="00DA4823"/>
    <w:rsid w:val="00DA4E2E"/>
    <w:rsid w:val="00DA4E74"/>
    <w:rsid w:val="00DA518C"/>
    <w:rsid w:val="00DA542C"/>
    <w:rsid w:val="00DA5A21"/>
    <w:rsid w:val="00DA5B16"/>
    <w:rsid w:val="00DA602B"/>
    <w:rsid w:val="00DA6B9A"/>
    <w:rsid w:val="00DA6CF1"/>
    <w:rsid w:val="00DA77DE"/>
    <w:rsid w:val="00DB099F"/>
    <w:rsid w:val="00DB2AEF"/>
    <w:rsid w:val="00DB2B51"/>
    <w:rsid w:val="00DB341C"/>
    <w:rsid w:val="00DB382B"/>
    <w:rsid w:val="00DB40CF"/>
    <w:rsid w:val="00DB4525"/>
    <w:rsid w:val="00DB47A5"/>
    <w:rsid w:val="00DB4D17"/>
    <w:rsid w:val="00DB614A"/>
    <w:rsid w:val="00DB6DD3"/>
    <w:rsid w:val="00DB79CB"/>
    <w:rsid w:val="00DB7CED"/>
    <w:rsid w:val="00DC09FC"/>
    <w:rsid w:val="00DC102C"/>
    <w:rsid w:val="00DC1E1B"/>
    <w:rsid w:val="00DC1EC8"/>
    <w:rsid w:val="00DC2E18"/>
    <w:rsid w:val="00DC30FE"/>
    <w:rsid w:val="00DC3512"/>
    <w:rsid w:val="00DC385E"/>
    <w:rsid w:val="00DC3EC8"/>
    <w:rsid w:val="00DC4068"/>
    <w:rsid w:val="00DC4145"/>
    <w:rsid w:val="00DC493B"/>
    <w:rsid w:val="00DC6E62"/>
    <w:rsid w:val="00DC759F"/>
    <w:rsid w:val="00DD0B51"/>
    <w:rsid w:val="00DD0BE6"/>
    <w:rsid w:val="00DD1707"/>
    <w:rsid w:val="00DD1963"/>
    <w:rsid w:val="00DD1C59"/>
    <w:rsid w:val="00DD263C"/>
    <w:rsid w:val="00DD3272"/>
    <w:rsid w:val="00DD3467"/>
    <w:rsid w:val="00DD45B5"/>
    <w:rsid w:val="00DD474F"/>
    <w:rsid w:val="00DD4834"/>
    <w:rsid w:val="00DD4A1A"/>
    <w:rsid w:val="00DD52FC"/>
    <w:rsid w:val="00DD5C3A"/>
    <w:rsid w:val="00DD5C56"/>
    <w:rsid w:val="00DD64C8"/>
    <w:rsid w:val="00DD674D"/>
    <w:rsid w:val="00DD701C"/>
    <w:rsid w:val="00DD7DA4"/>
    <w:rsid w:val="00DE0CC3"/>
    <w:rsid w:val="00DE0F83"/>
    <w:rsid w:val="00DE2C73"/>
    <w:rsid w:val="00DE3136"/>
    <w:rsid w:val="00DE39F4"/>
    <w:rsid w:val="00DE3A27"/>
    <w:rsid w:val="00DE3E54"/>
    <w:rsid w:val="00DE4EA8"/>
    <w:rsid w:val="00DE50FD"/>
    <w:rsid w:val="00DE5775"/>
    <w:rsid w:val="00DE587D"/>
    <w:rsid w:val="00DE6805"/>
    <w:rsid w:val="00DE7807"/>
    <w:rsid w:val="00DF0D0A"/>
    <w:rsid w:val="00DF1211"/>
    <w:rsid w:val="00DF1385"/>
    <w:rsid w:val="00DF1FB9"/>
    <w:rsid w:val="00DF2469"/>
    <w:rsid w:val="00DF2EB3"/>
    <w:rsid w:val="00DF316E"/>
    <w:rsid w:val="00DF3269"/>
    <w:rsid w:val="00DF38F4"/>
    <w:rsid w:val="00DF41FB"/>
    <w:rsid w:val="00DF58E5"/>
    <w:rsid w:val="00DF5BC6"/>
    <w:rsid w:val="00DF6527"/>
    <w:rsid w:val="00DF79E1"/>
    <w:rsid w:val="00DF7E57"/>
    <w:rsid w:val="00E000D0"/>
    <w:rsid w:val="00E00F2E"/>
    <w:rsid w:val="00E01525"/>
    <w:rsid w:val="00E0160E"/>
    <w:rsid w:val="00E0186E"/>
    <w:rsid w:val="00E01FE1"/>
    <w:rsid w:val="00E024B2"/>
    <w:rsid w:val="00E025CC"/>
    <w:rsid w:val="00E02FCC"/>
    <w:rsid w:val="00E03063"/>
    <w:rsid w:val="00E036B3"/>
    <w:rsid w:val="00E044C5"/>
    <w:rsid w:val="00E051B1"/>
    <w:rsid w:val="00E057EA"/>
    <w:rsid w:val="00E05E00"/>
    <w:rsid w:val="00E06357"/>
    <w:rsid w:val="00E0667E"/>
    <w:rsid w:val="00E06F09"/>
    <w:rsid w:val="00E06FAA"/>
    <w:rsid w:val="00E073FE"/>
    <w:rsid w:val="00E07916"/>
    <w:rsid w:val="00E07AA2"/>
    <w:rsid w:val="00E1015B"/>
    <w:rsid w:val="00E106AE"/>
    <w:rsid w:val="00E10723"/>
    <w:rsid w:val="00E11236"/>
    <w:rsid w:val="00E1164D"/>
    <w:rsid w:val="00E11A5C"/>
    <w:rsid w:val="00E1223A"/>
    <w:rsid w:val="00E122A9"/>
    <w:rsid w:val="00E12447"/>
    <w:rsid w:val="00E127BB"/>
    <w:rsid w:val="00E12ABE"/>
    <w:rsid w:val="00E12E0E"/>
    <w:rsid w:val="00E1415F"/>
    <w:rsid w:val="00E15141"/>
    <w:rsid w:val="00E15683"/>
    <w:rsid w:val="00E1603D"/>
    <w:rsid w:val="00E163D8"/>
    <w:rsid w:val="00E17778"/>
    <w:rsid w:val="00E1784D"/>
    <w:rsid w:val="00E17E95"/>
    <w:rsid w:val="00E20A95"/>
    <w:rsid w:val="00E20E02"/>
    <w:rsid w:val="00E20FC9"/>
    <w:rsid w:val="00E21BD1"/>
    <w:rsid w:val="00E22146"/>
    <w:rsid w:val="00E222DF"/>
    <w:rsid w:val="00E2282E"/>
    <w:rsid w:val="00E2294D"/>
    <w:rsid w:val="00E2297A"/>
    <w:rsid w:val="00E229C1"/>
    <w:rsid w:val="00E22C09"/>
    <w:rsid w:val="00E2339C"/>
    <w:rsid w:val="00E238C8"/>
    <w:rsid w:val="00E239E9"/>
    <w:rsid w:val="00E23FAE"/>
    <w:rsid w:val="00E248F0"/>
    <w:rsid w:val="00E254BE"/>
    <w:rsid w:val="00E25A83"/>
    <w:rsid w:val="00E2796A"/>
    <w:rsid w:val="00E30003"/>
    <w:rsid w:val="00E313CE"/>
    <w:rsid w:val="00E31F09"/>
    <w:rsid w:val="00E320DB"/>
    <w:rsid w:val="00E32340"/>
    <w:rsid w:val="00E32733"/>
    <w:rsid w:val="00E331D5"/>
    <w:rsid w:val="00E33AB2"/>
    <w:rsid w:val="00E33B65"/>
    <w:rsid w:val="00E33E69"/>
    <w:rsid w:val="00E3497F"/>
    <w:rsid w:val="00E34E6A"/>
    <w:rsid w:val="00E34F1E"/>
    <w:rsid w:val="00E35931"/>
    <w:rsid w:val="00E35D96"/>
    <w:rsid w:val="00E35F0A"/>
    <w:rsid w:val="00E363CF"/>
    <w:rsid w:val="00E36C49"/>
    <w:rsid w:val="00E36D49"/>
    <w:rsid w:val="00E36E14"/>
    <w:rsid w:val="00E37673"/>
    <w:rsid w:val="00E408E9"/>
    <w:rsid w:val="00E413F2"/>
    <w:rsid w:val="00E418F1"/>
    <w:rsid w:val="00E419DB"/>
    <w:rsid w:val="00E41C29"/>
    <w:rsid w:val="00E41D45"/>
    <w:rsid w:val="00E4238A"/>
    <w:rsid w:val="00E4324D"/>
    <w:rsid w:val="00E433F1"/>
    <w:rsid w:val="00E4443F"/>
    <w:rsid w:val="00E44935"/>
    <w:rsid w:val="00E4496D"/>
    <w:rsid w:val="00E4579A"/>
    <w:rsid w:val="00E46771"/>
    <w:rsid w:val="00E46958"/>
    <w:rsid w:val="00E46C4C"/>
    <w:rsid w:val="00E46E0B"/>
    <w:rsid w:val="00E471ED"/>
    <w:rsid w:val="00E478DA"/>
    <w:rsid w:val="00E479FF"/>
    <w:rsid w:val="00E5076A"/>
    <w:rsid w:val="00E50E1F"/>
    <w:rsid w:val="00E5109D"/>
    <w:rsid w:val="00E528AD"/>
    <w:rsid w:val="00E52A22"/>
    <w:rsid w:val="00E53041"/>
    <w:rsid w:val="00E535C2"/>
    <w:rsid w:val="00E53728"/>
    <w:rsid w:val="00E53914"/>
    <w:rsid w:val="00E5696B"/>
    <w:rsid w:val="00E60221"/>
    <w:rsid w:val="00E6098E"/>
    <w:rsid w:val="00E60A5A"/>
    <w:rsid w:val="00E61389"/>
    <w:rsid w:val="00E61780"/>
    <w:rsid w:val="00E62796"/>
    <w:rsid w:val="00E6301A"/>
    <w:rsid w:val="00E65663"/>
    <w:rsid w:val="00E661DB"/>
    <w:rsid w:val="00E66781"/>
    <w:rsid w:val="00E66C88"/>
    <w:rsid w:val="00E67D73"/>
    <w:rsid w:val="00E67D7A"/>
    <w:rsid w:val="00E70710"/>
    <w:rsid w:val="00E71086"/>
    <w:rsid w:val="00E71B32"/>
    <w:rsid w:val="00E7391F"/>
    <w:rsid w:val="00E745BB"/>
    <w:rsid w:val="00E76596"/>
    <w:rsid w:val="00E77E32"/>
    <w:rsid w:val="00E809C8"/>
    <w:rsid w:val="00E8173D"/>
    <w:rsid w:val="00E81A7E"/>
    <w:rsid w:val="00E81B11"/>
    <w:rsid w:val="00E82FC8"/>
    <w:rsid w:val="00E83069"/>
    <w:rsid w:val="00E834BF"/>
    <w:rsid w:val="00E83987"/>
    <w:rsid w:val="00E84CC4"/>
    <w:rsid w:val="00E855B1"/>
    <w:rsid w:val="00E86621"/>
    <w:rsid w:val="00E87BD5"/>
    <w:rsid w:val="00E87C5D"/>
    <w:rsid w:val="00E90B12"/>
    <w:rsid w:val="00E90D43"/>
    <w:rsid w:val="00E912B1"/>
    <w:rsid w:val="00E91F61"/>
    <w:rsid w:val="00E921EF"/>
    <w:rsid w:val="00E927FD"/>
    <w:rsid w:val="00E92BF5"/>
    <w:rsid w:val="00E95897"/>
    <w:rsid w:val="00E95DDA"/>
    <w:rsid w:val="00E972A2"/>
    <w:rsid w:val="00E97A7D"/>
    <w:rsid w:val="00EA03AA"/>
    <w:rsid w:val="00EA0837"/>
    <w:rsid w:val="00EA12EA"/>
    <w:rsid w:val="00EA141E"/>
    <w:rsid w:val="00EA1B41"/>
    <w:rsid w:val="00EA1DF6"/>
    <w:rsid w:val="00EA2134"/>
    <w:rsid w:val="00EA23AC"/>
    <w:rsid w:val="00EA2B29"/>
    <w:rsid w:val="00EA2BF9"/>
    <w:rsid w:val="00EA2C90"/>
    <w:rsid w:val="00EA35FC"/>
    <w:rsid w:val="00EA3942"/>
    <w:rsid w:val="00EA3F5C"/>
    <w:rsid w:val="00EA5A78"/>
    <w:rsid w:val="00EA5DE5"/>
    <w:rsid w:val="00EA71D3"/>
    <w:rsid w:val="00EA781C"/>
    <w:rsid w:val="00EB051D"/>
    <w:rsid w:val="00EB1072"/>
    <w:rsid w:val="00EB1A14"/>
    <w:rsid w:val="00EB2610"/>
    <w:rsid w:val="00EB2D92"/>
    <w:rsid w:val="00EB3229"/>
    <w:rsid w:val="00EB341F"/>
    <w:rsid w:val="00EB36B5"/>
    <w:rsid w:val="00EB43C4"/>
    <w:rsid w:val="00EB5C2A"/>
    <w:rsid w:val="00EB686E"/>
    <w:rsid w:val="00EB6974"/>
    <w:rsid w:val="00EB6D6E"/>
    <w:rsid w:val="00EB7570"/>
    <w:rsid w:val="00EB76BD"/>
    <w:rsid w:val="00EC05A9"/>
    <w:rsid w:val="00EC12D9"/>
    <w:rsid w:val="00EC2103"/>
    <w:rsid w:val="00EC27C8"/>
    <w:rsid w:val="00EC284D"/>
    <w:rsid w:val="00EC2BE5"/>
    <w:rsid w:val="00EC2CCA"/>
    <w:rsid w:val="00EC2E57"/>
    <w:rsid w:val="00EC2E71"/>
    <w:rsid w:val="00EC3A46"/>
    <w:rsid w:val="00EC3AA0"/>
    <w:rsid w:val="00EC4158"/>
    <w:rsid w:val="00EC4D53"/>
    <w:rsid w:val="00EC5347"/>
    <w:rsid w:val="00EC7215"/>
    <w:rsid w:val="00EC7371"/>
    <w:rsid w:val="00EC7652"/>
    <w:rsid w:val="00EC766D"/>
    <w:rsid w:val="00EC77DC"/>
    <w:rsid w:val="00EC7835"/>
    <w:rsid w:val="00ED05EB"/>
    <w:rsid w:val="00ED0D53"/>
    <w:rsid w:val="00ED0ED2"/>
    <w:rsid w:val="00ED1938"/>
    <w:rsid w:val="00ED25BD"/>
    <w:rsid w:val="00ED3133"/>
    <w:rsid w:val="00ED3605"/>
    <w:rsid w:val="00ED3C86"/>
    <w:rsid w:val="00ED3CE8"/>
    <w:rsid w:val="00ED47E4"/>
    <w:rsid w:val="00ED4B01"/>
    <w:rsid w:val="00ED5511"/>
    <w:rsid w:val="00ED58AD"/>
    <w:rsid w:val="00ED5E13"/>
    <w:rsid w:val="00ED6A91"/>
    <w:rsid w:val="00ED6C71"/>
    <w:rsid w:val="00ED71AE"/>
    <w:rsid w:val="00ED73A4"/>
    <w:rsid w:val="00ED7D8F"/>
    <w:rsid w:val="00EE07D2"/>
    <w:rsid w:val="00EE0D35"/>
    <w:rsid w:val="00EE1A53"/>
    <w:rsid w:val="00EE1BEE"/>
    <w:rsid w:val="00EE22A7"/>
    <w:rsid w:val="00EE3627"/>
    <w:rsid w:val="00EE39EA"/>
    <w:rsid w:val="00EE4D2B"/>
    <w:rsid w:val="00EE5D97"/>
    <w:rsid w:val="00EE5DE3"/>
    <w:rsid w:val="00EE6288"/>
    <w:rsid w:val="00EE66D4"/>
    <w:rsid w:val="00EE6911"/>
    <w:rsid w:val="00EE6B64"/>
    <w:rsid w:val="00EE6C36"/>
    <w:rsid w:val="00EE6F5D"/>
    <w:rsid w:val="00EF00D3"/>
    <w:rsid w:val="00EF0280"/>
    <w:rsid w:val="00EF0F38"/>
    <w:rsid w:val="00EF0F88"/>
    <w:rsid w:val="00EF12CC"/>
    <w:rsid w:val="00EF1613"/>
    <w:rsid w:val="00EF21B8"/>
    <w:rsid w:val="00EF21F3"/>
    <w:rsid w:val="00EF2355"/>
    <w:rsid w:val="00EF3011"/>
    <w:rsid w:val="00EF3786"/>
    <w:rsid w:val="00EF3BE1"/>
    <w:rsid w:val="00EF4351"/>
    <w:rsid w:val="00EF4927"/>
    <w:rsid w:val="00EF4B23"/>
    <w:rsid w:val="00EF50AF"/>
    <w:rsid w:val="00EF5363"/>
    <w:rsid w:val="00EF59B1"/>
    <w:rsid w:val="00EF59F2"/>
    <w:rsid w:val="00EF6153"/>
    <w:rsid w:val="00EF6176"/>
    <w:rsid w:val="00EF6E4E"/>
    <w:rsid w:val="00EF713B"/>
    <w:rsid w:val="00EF71AB"/>
    <w:rsid w:val="00EF74E7"/>
    <w:rsid w:val="00EF780A"/>
    <w:rsid w:val="00EF7B3E"/>
    <w:rsid w:val="00F0069B"/>
    <w:rsid w:val="00F01C37"/>
    <w:rsid w:val="00F01D44"/>
    <w:rsid w:val="00F01F24"/>
    <w:rsid w:val="00F020FB"/>
    <w:rsid w:val="00F02BF0"/>
    <w:rsid w:val="00F03C49"/>
    <w:rsid w:val="00F03F33"/>
    <w:rsid w:val="00F0432C"/>
    <w:rsid w:val="00F04516"/>
    <w:rsid w:val="00F06034"/>
    <w:rsid w:val="00F0780D"/>
    <w:rsid w:val="00F07A6D"/>
    <w:rsid w:val="00F100D2"/>
    <w:rsid w:val="00F1097C"/>
    <w:rsid w:val="00F121F0"/>
    <w:rsid w:val="00F123F4"/>
    <w:rsid w:val="00F12DCF"/>
    <w:rsid w:val="00F12DE2"/>
    <w:rsid w:val="00F12F63"/>
    <w:rsid w:val="00F1310D"/>
    <w:rsid w:val="00F133D6"/>
    <w:rsid w:val="00F13971"/>
    <w:rsid w:val="00F14133"/>
    <w:rsid w:val="00F144D6"/>
    <w:rsid w:val="00F14C5F"/>
    <w:rsid w:val="00F14FC4"/>
    <w:rsid w:val="00F1511E"/>
    <w:rsid w:val="00F15860"/>
    <w:rsid w:val="00F15A42"/>
    <w:rsid w:val="00F15DA5"/>
    <w:rsid w:val="00F16108"/>
    <w:rsid w:val="00F16136"/>
    <w:rsid w:val="00F16526"/>
    <w:rsid w:val="00F16D91"/>
    <w:rsid w:val="00F1705F"/>
    <w:rsid w:val="00F1756F"/>
    <w:rsid w:val="00F201FD"/>
    <w:rsid w:val="00F204E4"/>
    <w:rsid w:val="00F2085A"/>
    <w:rsid w:val="00F214B1"/>
    <w:rsid w:val="00F2227C"/>
    <w:rsid w:val="00F23548"/>
    <w:rsid w:val="00F2359A"/>
    <w:rsid w:val="00F2404C"/>
    <w:rsid w:val="00F2429E"/>
    <w:rsid w:val="00F25371"/>
    <w:rsid w:val="00F25545"/>
    <w:rsid w:val="00F265B9"/>
    <w:rsid w:val="00F266AA"/>
    <w:rsid w:val="00F2685A"/>
    <w:rsid w:val="00F2701E"/>
    <w:rsid w:val="00F27661"/>
    <w:rsid w:val="00F2796B"/>
    <w:rsid w:val="00F279BD"/>
    <w:rsid w:val="00F27F89"/>
    <w:rsid w:val="00F27FFD"/>
    <w:rsid w:val="00F3079C"/>
    <w:rsid w:val="00F3223F"/>
    <w:rsid w:val="00F3267F"/>
    <w:rsid w:val="00F33779"/>
    <w:rsid w:val="00F33B9C"/>
    <w:rsid w:val="00F34050"/>
    <w:rsid w:val="00F340F6"/>
    <w:rsid w:val="00F34129"/>
    <w:rsid w:val="00F3424C"/>
    <w:rsid w:val="00F34397"/>
    <w:rsid w:val="00F354AA"/>
    <w:rsid w:val="00F35F09"/>
    <w:rsid w:val="00F37037"/>
    <w:rsid w:val="00F3771F"/>
    <w:rsid w:val="00F37869"/>
    <w:rsid w:val="00F37A08"/>
    <w:rsid w:val="00F37BB9"/>
    <w:rsid w:val="00F40B80"/>
    <w:rsid w:val="00F41721"/>
    <w:rsid w:val="00F41B49"/>
    <w:rsid w:val="00F423F0"/>
    <w:rsid w:val="00F42726"/>
    <w:rsid w:val="00F42C78"/>
    <w:rsid w:val="00F43C32"/>
    <w:rsid w:val="00F44601"/>
    <w:rsid w:val="00F453B6"/>
    <w:rsid w:val="00F45496"/>
    <w:rsid w:val="00F45854"/>
    <w:rsid w:val="00F45D0C"/>
    <w:rsid w:val="00F460F1"/>
    <w:rsid w:val="00F468F2"/>
    <w:rsid w:val="00F4697F"/>
    <w:rsid w:val="00F46B56"/>
    <w:rsid w:val="00F46C8A"/>
    <w:rsid w:val="00F46D54"/>
    <w:rsid w:val="00F46DBE"/>
    <w:rsid w:val="00F50DC4"/>
    <w:rsid w:val="00F524C0"/>
    <w:rsid w:val="00F52A72"/>
    <w:rsid w:val="00F53483"/>
    <w:rsid w:val="00F53548"/>
    <w:rsid w:val="00F540CB"/>
    <w:rsid w:val="00F5423E"/>
    <w:rsid w:val="00F548BE"/>
    <w:rsid w:val="00F5528F"/>
    <w:rsid w:val="00F568B3"/>
    <w:rsid w:val="00F568CD"/>
    <w:rsid w:val="00F569C2"/>
    <w:rsid w:val="00F56A10"/>
    <w:rsid w:val="00F56AE4"/>
    <w:rsid w:val="00F57C62"/>
    <w:rsid w:val="00F57FC5"/>
    <w:rsid w:val="00F6000C"/>
    <w:rsid w:val="00F61269"/>
    <w:rsid w:val="00F61976"/>
    <w:rsid w:val="00F626CD"/>
    <w:rsid w:val="00F62DFC"/>
    <w:rsid w:val="00F62F58"/>
    <w:rsid w:val="00F6340C"/>
    <w:rsid w:val="00F6362F"/>
    <w:rsid w:val="00F6381A"/>
    <w:rsid w:val="00F64095"/>
    <w:rsid w:val="00F6497A"/>
    <w:rsid w:val="00F65403"/>
    <w:rsid w:val="00F658BB"/>
    <w:rsid w:val="00F6598F"/>
    <w:rsid w:val="00F65E41"/>
    <w:rsid w:val="00F65FF3"/>
    <w:rsid w:val="00F66292"/>
    <w:rsid w:val="00F6694F"/>
    <w:rsid w:val="00F67026"/>
    <w:rsid w:val="00F70012"/>
    <w:rsid w:val="00F702ED"/>
    <w:rsid w:val="00F7048F"/>
    <w:rsid w:val="00F70A5D"/>
    <w:rsid w:val="00F70D04"/>
    <w:rsid w:val="00F71756"/>
    <w:rsid w:val="00F717ED"/>
    <w:rsid w:val="00F71F64"/>
    <w:rsid w:val="00F722AD"/>
    <w:rsid w:val="00F72370"/>
    <w:rsid w:val="00F724A0"/>
    <w:rsid w:val="00F72ED6"/>
    <w:rsid w:val="00F72EDE"/>
    <w:rsid w:val="00F7426C"/>
    <w:rsid w:val="00F748DB"/>
    <w:rsid w:val="00F7494B"/>
    <w:rsid w:val="00F74B62"/>
    <w:rsid w:val="00F74E67"/>
    <w:rsid w:val="00F75BD6"/>
    <w:rsid w:val="00F75EED"/>
    <w:rsid w:val="00F76257"/>
    <w:rsid w:val="00F7685E"/>
    <w:rsid w:val="00F76B38"/>
    <w:rsid w:val="00F76DA5"/>
    <w:rsid w:val="00F76F1C"/>
    <w:rsid w:val="00F76FC2"/>
    <w:rsid w:val="00F770EF"/>
    <w:rsid w:val="00F775E1"/>
    <w:rsid w:val="00F7791F"/>
    <w:rsid w:val="00F77BDA"/>
    <w:rsid w:val="00F77EC2"/>
    <w:rsid w:val="00F808A8"/>
    <w:rsid w:val="00F80E09"/>
    <w:rsid w:val="00F8148A"/>
    <w:rsid w:val="00F81687"/>
    <w:rsid w:val="00F81CE3"/>
    <w:rsid w:val="00F81D23"/>
    <w:rsid w:val="00F82060"/>
    <w:rsid w:val="00F820BF"/>
    <w:rsid w:val="00F82E91"/>
    <w:rsid w:val="00F83B27"/>
    <w:rsid w:val="00F83E60"/>
    <w:rsid w:val="00F83FD9"/>
    <w:rsid w:val="00F84289"/>
    <w:rsid w:val="00F84293"/>
    <w:rsid w:val="00F8463C"/>
    <w:rsid w:val="00F85777"/>
    <w:rsid w:val="00F857D6"/>
    <w:rsid w:val="00F87193"/>
    <w:rsid w:val="00F8722D"/>
    <w:rsid w:val="00F8785E"/>
    <w:rsid w:val="00F87933"/>
    <w:rsid w:val="00F87F75"/>
    <w:rsid w:val="00F87F99"/>
    <w:rsid w:val="00F87FCA"/>
    <w:rsid w:val="00F902E6"/>
    <w:rsid w:val="00F9196A"/>
    <w:rsid w:val="00F921E9"/>
    <w:rsid w:val="00F92790"/>
    <w:rsid w:val="00F92920"/>
    <w:rsid w:val="00F92A63"/>
    <w:rsid w:val="00F92ACA"/>
    <w:rsid w:val="00F92C55"/>
    <w:rsid w:val="00F92E7C"/>
    <w:rsid w:val="00F92EAB"/>
    <w:rsid w:val="00F93083"/>
    <w:rsid w:val="00F930D9"/>
    <w:rsid w:val="00F9322C"/>
    <w:rsid w:val="00F93EEE"/>
    <w:rsid w:val="00F94A68"/>
    <w:rsid w:val="00F954CA"/>
    <w:rsid w:val="00F95676"/>
    <w:rsid w:val="00F96280"/>
    <w:rsid w:val="00F967BB"/>
    <w:rsid w:val="00F96E84"/>
    <w:rsid w:val="00F97914"/>
    <w:rsid w:val="00FA01D4"/>
    <w:rsid w:val="00FA2BD7"/>
    <w:rsid w:val="00FA3BAD"/>
    <w:rsid w:val="00FA3F06"/>
    <w:rsid w:val="00FA4744"/>
    <w:rsid w:val="00FA6DE6"/>
    <w:rsid w:val="00FA6F37"/>
    <w:rsid w:val="00FA6FA7"/>
    <w:rsid w:val="00FA77CA"/>
    <w:rsid w:val="00FB0862"/>
    <w:rsid w:val="00FB0D8A"/>
    <w:rsid w:val="00FB119A"/>
    <w:rsid w:val="00FB141F"/>
    <w:rsid w:val="00FB1431"/>
    <w:rsid w:val="00FB162D"/>
    <w:rsid w:val="00FB181F"/>
    <w:rsid w:val="00FB1918"/>
    <w:rsid w:val="00FB1AE8"/>
    <w:rsid w:val="00FB1D7A"/>
    <w:rsid w:val="00FB24C0"/>
    <w:rsid w:val="00FB2671"/>
    <w:rsid w:val="00FB286E"/>
    <w:rsid w:val="00FB29B4"/>
    <w:rsid w:val="00FB2A18"/>
    <w:rsid w:val="00FB3D9E"/>
    <w:rsid w:val="00FB3F9C"/>
    <w:rsid w:val="00FB4206"/>
    <w:rsid w:val="00FB526E"/>
    <w:rsid w:val="00FB5CF6"/>
    <w:rsid w:val="00FB60E4"/>
    <w:rsid w:val="00FB6C8D"/>
    <w:rsid w:val="00FB6D76"/>
    <w:rsid w:val="00FB6F8F"/>
    <w:rsid w:val="00FB7450"/>
    <w:rsid w:val="00FB7968"/>
    <w:rsid w:val="00FC0562"/>
    <w:rsid w:val="00FC0EFA"/>
    <w:rsid w:val="00FC1079"/>
    <w:rsid w:val="00FC1327"/>
    <w:rsid w:val="00FC1533"/>
    <w:rsid w:val="00FC1D4B"/>
    <w:rsid w:val="00FC201C"/>
    <w:rsid w:val="00FC2F98"/>
    <w:rsid w:val="00FC314B"/>
    <w:rsid w:val="00FC345D"/>
    <w:rsid w:val="00FC39CA"/>
    <w:rsid w:val="00FC3AE8"/>
    <w:rsid w:val="00FC4A41"/>
    <w:rsid w:val="00FC5608"/>
    <w:rsid w:val="00FC5E6F"/>
    <w:rsid w:val="00FC6408"/>
    <w:rsid w:val="00FC7615"/>
    <w:rsid w:val="00FC7F4D"/>
    <w:rsid w:val="00FD058E"/>
    <w:rsid w:val="00FD05BC"/>
    <w:rsid w:val="00FD0E60"/>
    <w:rsid w:val="00FD1D96"/>
    <w:rsid w:val="00FD2102"/>
    <w:rsid w:val="00FD2718"/>
    <w:rsid w:val="00FD3889"/>
    <w:rsid w:val="00FD45D6"/>
    <w:rsid w:val="00FD465C"/>
    <w:rsid w:val="00FD562A"/>
    <w:rsid w:val="00FD64EF"/>
    <w:rsid w:val="00FD7771"/>
    <w:rsid w:val="00FE0294"/>
    <w:rsid w:val="00FE18B4"/>
    <w:rsid w:val="00FE1CEF"/>
    <w:rsid w:val="00FE2168"/>
    <w:rsid w:val="00FE21BF"/>
    <w:rsid w:val="00FE2C5C"/>
    <w:rsid w:val="00FE2F0E"/>
    <w:rsid w:val="00FE2F48"/>
    <w:rsid w:val="00FE37C2"/>
    <w:rsid w:val="00FE4F46"/>
    <w:rsid w:val="00FE5276"/>
    <w:rsid w:val="00FE606C"/>
    <w:rsid w:val="00FE66FB"/>
    <w:rsid w:val="00FE6FAA"/>
    <w:rsid w:val="00FE7053"/>
    <w:rsid w:val="00FE72F9"/>
    <w:rsid w:val="00FE7495"/>
    <w:rsid w:val="00FE76F5"/>
    <w:rsid w:val="00FE7884"/>
    <w:rsid w:val="00FE7D12"/>
    <w:rsid w:val="00FE7EA0"/>
    <w:rsid w:val="00FF07DB"/>
    <w:rsid w:val="00FF3DBD"/>
    <w:rsid w:val="00FF4204"/>
    <w:rsid w:val="00FF4314"/>
    <w:rsid w:val="00FF456E"/>
    <w:rsid w:val="00FF4A19"/>
    <w:rsid w:val="00FF4CE2"/>
    <w:rsid w:val="00FF5D14"/>
    <w:rsid w:val="00FF7533"/>
    <w:rsid w:val="01635C49"/>
    <w:rsid w:val="01F0299B"/>
    <w:rsid w:val="026E4F91"/>
    <w:rsid w:val="041D095D"/>
    <w:rsid w:val="05C87DB9"/>
    <w:rsid w:val="09110DC4"/>
    <w:rsid w:val="0961739E"/>
    <w:rsid w:val="098E6083"/>
    <w:rsid w:val="0B205B2B"/>
    <w:rsid w:val="0B782559"/>
    <w:rsid w:val="0D566BC9"/>
    <w:rsid w:val="0E180322"/>
    <w:rsid w:val="0E8C4995"/>
    <w:rsid w:val="0EF27BFB"/>
    <w:rsid w:val="0FBC50EF"/>
    <w:rsid w:val="115F3FD7"/>
    <w:rsid w:val="11A259DD"/>
    <w:rsid w:val="120474A0"/>
    <w:rsid w:val="13102ABE"/>
    <w:rsid w:val="167D280D"/>
    <w:rsid w:val="17047766"/>
    <w:rsid w:val="17935895"/>
    <w:rsid w:val="17F52C18"/>
    <w:rsid w:val="17FFA789"/>
    <w:rsid w:val="184530EF"/>
    <w:rsid w:val="19227A4B"/>
    <w:rsid w:val="19EF40C6"/>
    <w:rsid w:val="1B3E182A"/>
    <w:rsid w:val="1B4B5195"/>
    <w:rsid w:val="1C0572E5"/>
    <w:rsid w:val="1C174C6F"/>
    <w:rsid w:val="1C7C020D"/>
    <w:rsid w:val="1C8F78BA"/>
    <w:rsid w:val="1C9B0D84"/>
    <w:rsid w:val="1CDD3F3B"/>
    <w:rsid w:val="1CFE0C14"/>
    <w:rsid w:val="1D2E42B0"/>
    <w:rsid w:val="1D4D6869"/>
    <w:rsid w:val="1F6C281F"/>
    <w:rsid w:val="1FFC1496"/>
    <w:rsid w:val="20707345"/>
    <w:rsid w:val="21760101"/>
    <w:rsid w:val="21C61BB0"/>
    <w:rsid w:val="22B25284"/>
    <w:rsid w:val="22C07D9F"/>
    <w:rsid w:val="23056CBA"/>
    <w:rsid w:val="234C1E42"/>
    <w:rsid w:val="23C6059E"/>
    <w:rsid w:val="23C95079"/>
    <w:rsid w:val="24031A53"/>
    <w:rsid w:val="24307C26"/>
    <w:rsid w:val="248E5D4C"/>
    <w:rsid w:val="24C47897"/>
    <w:rsid w:val="24DC1C62"/>
    <w:rsid w:val="24E337F8"/>
    <w:rsid w:val="258D3B57"/>
    <w:rsid w:val="262336EE"/>
    <w:rsid w:val="269E4C0C"/>
    <w:rsid w:val="27024D1A"/>
    <w:rsid w:val="2817749C"/>
    <w:rsid w:val="2AD85037"/>
    <w:rsid w:val="2BD0253B"/>
    <w:rsid w:val="2C444480"/>
    <w:rsid w:val="2C564DC3"/>
    <w:rsid w:val="2D6C141D"/>
    <w:rsid w:val="2EB64B4B"/>
    <w:rsid w:val="2EDB590A"/>
    <w:rsid w:val="2F0A29E3"/>
    <w:rsid w:val="30817D6A"/>
    <w:rsid w:val="3157114E"/>
    <w:rsid w:val="31F2037F"/>
    <w:rsid w:val="321C3C11"/>
    <w:rsid w:val="329B11F6"/>
    <w:rsid w:val="331B6049"/>
    <w:rsid w:val="336E087E"/>
    <w:rsid w:val="33A85DA6"/>
    <w:rsid w:val="33C3087D"/>
    <w:rsid w:val="35961B12"/>
    <w:rsid w:val="364523AD"/>
    <w:rsid w:val="36700D38"/>
    <w:rsid w:val="36C4673D"/>
    <w:rsid w:val="37B10B63"/>
    <w:rsid w:val="37D17C49"/>
    <w:rsid w:val="38950836"/>
    <w:rsid w:val="390721D7"/>
    <w:rsid w:val="393B510C"/>
    <w:rsid w:val="393F4767"/>
    <w:rsid w:val="39A97E97"/>
    <w:rsid w:val="3A260C29"/>
    <w:rsid w:val="3B57268D"/>
    <w:rsid w:val="3B6176CE"/>
    <w:rsid w:val="3BF9504C"/>
    <w:rsid w:val="3CF11603"/>
    <w:rsid w:val="3D0C4E0B"/>
    <w:rsid w:val="3D7507FB"/>
    <w:rsid w:val="3EB5127A"/>
    <w:rsid w:val="3F503E5E"/>
    <w:rsid w:val="3FC16214"/>
    <w:rsid w:val="3FFD5903"/>
    <w:rsid w:val="40736716"/>
    <w:rsid w:val="41576FF8"/>
    <w:rsid w:val="41D9164E"/>
    <w:rsid w:val="41DD521D"/>
    <w:rsid w:val="423B7022"/>
    <w:rsid w:val="4389060E"/>
    <w:rsid w:val="43C8028A"/>
    <w:rsid w:val="43D51667"/>
    <w:rsid w:val="443B2C25"/>
    <w:rsid w:val="448421F1"/>
    <w:rsid w:val="45D37D9B"/>
    <w:rsid w:val="48194FD5"/>
    <w:rsid w:val="484514CB"/>
    <w:rsid w:val="48C86EE1"/>
    <w:rsid w:val="49FA6EF8"/>
    <w:rsid w:val="4A784961"/>
    <w:rsid w:val="4ACF3A3C"/>
    <w:rsid w:val="4B1700DF"/>
    <w:rsid w:val="4D953859"/>
    <w:rsid w:val="4F0F6A19"/>
    <w:rsid w:val="50772144"/>
    <w:rsid w:val="51D10A66"/>
    <w:rsid w:val="528A390F"/>
    <w:rsid w:val="528C6991"/>
    <w:rsid w:val="52C3297B"/>
    <w:rsid w:val="54054633"/>
    <w:rsid w:val="540605E4"/>
    <w:rsid w:val="547F0032"/>
    <w:rsid w:val="54A02A20"/>
    <w:rsid w:val="55C87B3E"/>
    <w:rsid w:val="57DD00D2"/>
    <w:rsid w:val="58D67D8C"/>
    <w:rsid w:val="58E10577"/>
    <w:rsid w:val="59165EF7"/>
    <w:rsid w:val="596C0CB3"/>
    <w:rsid w:val="59702A12"/>
    <w:rsid w:val="5AED2A9C"/>
    <w:rsid w:val="5BC746C9"/>
    <w:rsid w:val="5CC61F72"/>
    <w:rsid w:val="5CF206F7"/>
    <w:rsid w:val="5EA0340D"/>
    <w:rsid w:val="5EB7A3CF"/>
    <w:rsid w:val="5ED66C3C"/>
    <w:rsid w:val="5F7F915B"/>
    <w:rsid w:val="5FDD643B"/>
    <w:rsid w:val="5FFB69AE"/>
    <w:rsid w:val="60BA3E42"/>
    <w:rsid w:val="6194383B"/>
    <w:rsid w:val="61CB5375"/>
    <w:rsid w:val="623348CA"/>
    <w:rsid w:val="65CA685B"/>
    <w:rsid w:val="65CF34A7"/>
    <w:rsid w:val="65F660EF"/>
    <w:rsid w:val="6673798C"/>
    <w:rsid w:val="673905B6"/>
    <w:rsid w:val="681C3942"/>
    <w:rsid w:val="68460AAC"/>
    <w:rsid w:val="68AC1CFE"/>
    <w:rsid w:val="6BCD1DE6"/>
    <w:rsid w:val="6C505023"/>
    <w:rsid w:val="6D14299F"/>
    <w:rsid w:val="6D1899BA"/>
    <w:rsid w:val="6D672A1E"/>
    <w:rsid w:val="6DB5FC3B"/>
    <w:rsid w:val="6DC237D1"/>
    <w:rsid w:val="6F40725E"/>
    <w:rsid w:val="6F4C2770"/>
    <w:rsid w:val="6F6E5978"/>
    <w:rsid w:val="6FFD459A"/>
    <w:rsid w:val="711172CF"/>
    <w:rsid w:val="717D8D05"/>
    <w:rsid w:val="71FD54DD"/>
    <w:rsid w:val="739A7F5B"/>
    <w:rsid w:val="73FD4A67"/>
    <w:rsid w:val="7410294D"/>
    <w:rsid w:val="75FD0E1A"/>
    <w:rsid w:val="76796B8B"/>
    <w:rsid w:val="76D71644"/>
    <w:rsid w:val="76F2F29A"/>
    <w:rsid w:val="775FEBF7"/>
    <w:rsid w:val="77680A85"/>
    <w:rsid w:val="776C2FB6"/>
    <w:rsid w:val="79982284"/>
    <w:rsid w:val="7998662D"/>
    <w:rsid w:val="7A8C5878"/>
    <w:rsid w:val="7B471854"/>
    <w:rsid w:val="7C552333"/>
    <w:rsid w:val="7CA86C55"/>
    <w:rsid w:val="7CF019C1"/>
    <w:rsid w:val="7CFF4C45"/>
    <w:rsid w:val="7D461CAD"/>
    <w:rsid w:val="7DEF4E23"/>
    <w:rsid w:val="7E27FB1A"/>
    <w:rsid w:val="7E28286A"/>
    <w:rsid w:val="7E4515FE"/>
    <w:rsid w:val="7EAD59B2"/>
    <w:rsid w:val="7EFFDD54"/>
    <w:rsid w:val="7F91273C"/>
    <w:rsid w:val="7FAF721D"/>
    <w:rsid w:val="7FBA7E92"/>
    <w:rsid w:val="7FDDF0F4"/>
    <w:rsid w:val="87CBC2DD"/>
    <w:rsid w:val="AABBCCA8"/>
    <w:rsid w:val="BD5B13B2"/>
    <w:rsid w:val="BF3FC833"/>
    <w:rsid w:val="D7CB72B9"/>
    <w:rsid w:val="DDF7FBBB"/>
    <w:rsid w:val="DFF30E19"/>
    <w:rsid w:val="E5CF7492"/>
    <w:rsid w:val="ECFF1ADD"/>
    <w:rsid w:val="EDDFBE55"/>
    <w:rsid w:val="EE7F4364"/>
    <w:rsid w:val="EF1F49A4"/>
    <w:rsid w:val="EF7E50AD"/>
    <w:rsid w:val="F74E4A6E"/>
    <w:rsid w:val="F7F95263"/>
    <w:rsid w:val="F9BA1822"/>
    <w:rsid w:val="FDBF09FC"/>
    <w:rsid w:val="FEDFCA01"/>
    <w:rsid w:val="FEEF0814"/>
    <w:rsid w:val="FEF4D044"/>
    <w:rsid w:val="FEFF8C90"/>
    <w:rsid w:val="FF9E5548"/>
    <w:rsid w:val="FFDFD631"/>
    <w:rsid w:val="FFE7B775"/>
    <w:rsid w:val="FFEFC6A7"/>
    <w:rsid w:val="FFFCF2C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7"/>
    <w:next w:val="1"/>
    <w:link w:val="61"/>
    <w:qFormat/>
    <w:uiPriority w:val="0"/>
    <w:pPr>
      <w:spacing w:before="340" w:after="330" w:line="360" w:lineRule="auto"/>
      <w:jc w:val="center"/>
      <w:outlineLvl w:val="0"/>
    </w:pPr>
    <w:rPr>
      <w:rFonts w:eastAsiaTheme="minorEastAsia"/>
      <w:bCs w:val="0"/>
      <w:kern w:val="44"/>
      <w:sz w:val="44"/>
      <w:szCs w:val="28"/>
    </w:rPr>
  </w:style>
  <w:style w:type="paragraph" w:styleId="8">
    <w:name w:val="heading 2"/>
    <w:basedOn w:val="1"/>
    <w:next w:val="1"/>
    <w:link w:val="62"/>
    <w:qFormat/>
    <w:uiPriority w:val="0"/>
    <w:pPr>
      <w:keepNext/>
      <w:keepLines/>
      <w:spacing w:before="260" w:after="260" w:line="416" w:lineRule="auto"/>
      <w:jc w:val="center"/>
      <w:outlineLvl w:val="1"/>
    </w:pPr>
    <w:rPr>
      <w:rFonts w:ascii="Arial" w:hAnsi="Arial" w:eastAsiaTheme="minorEastAsia"/>
      <w:b/>
      <w:bCs/>
      <w:sz w:val="28"/>
      <w:szCs w:val="32"/>
    </w:rPr>
  </w:style>
  <w:style w:type="paragraph" w:styleId="7">
    <w:name w:val="heading 3"/>
    <w:basedOn w:val="1"/>
    <w:next w:val="1"/>
    <w:link w:val="60"/>
    <w:qFormat/>
    <w:uiPriority w:val="0"/>
    <w:pPr>
      <w:keepNext/>
      <w:keepLines/>
      <w:spacing w:before="260" w:after="260" w:line="416" w:lineRule="auto"/>
      <w:jc w:val="left"/>
      <w:outlineLvl w:val="2"/>
    </w:pPr>
    <w:rPr>
      <w:b/>
      <w:bCs/>
      <w:sz w:val="24"/>
      <w:szCs w:val="32"/>
    </w:rPr>
  </w:style>
  <w:style w:type="paragraph" w:styleId="9">
    <w:name w:val="heading 4"/>
    <w:basedOn w:val="1"/>
    <w:next w:val="1"/>
    <w:link w:val="63"/>
    <w:qFormat/>
    <w:uiPriority w:val="0"/>
    <w:pPr>
      <w:keepNext/>
      <w:keepLines/>
      <w:spacing w:before="280" w:after="290" w:line="376" w:lineRule="auto"/>
      <w:outlineLvl w:val="3"/>
    </w:pPr>
    <w:rPr>
      <w:rFonts w:ascii="Arial" w:hAnsi="Arial" w:eastAsia="黑体"/>
      <w:b/>
      <w:bCs/>
      <w:sz w:val="28"/>
      <w:szCs w:val="28"/>
    </w:rPr>
  </w:style>
  <w:style w:type="paragraph" w:styleId="10">
    <w:name w:val="heading 5"/>
    <w:basedOn w:val="1"/>
    <w:next w:val="11"/>
    <w:link w:val="65"/>
    <w:qFormat/>
    <w:uiPriority w:val="0"/>
    <w:pPr>
      <w:keepNext/>
      <w:keepLines/>
      <w:numPr>
        <w:ilvl w:val="4"/>
        <w:numId w:val="1"/>
      </w:numPr>
      <w:tabs>
        <w:tab w:val="left" w:pos="371"/>
      </w:tabs>
      <w:spacing w:before="280" w:after="290" w:line="374" w:lineRule="auto"/>
      <w:outlineLvl w:val="4"/>
    </w:pPr>
    <w:rPr>
      <w:b/>
      <w:sz w:val="28"/>
    </w:rPr>
  </w:style>
  <w:style w:type="paragraph" w:styleId="12">
    <w:name w:val="heading 6"/>
    <w:basedOn w:val="1"/>
    <w:next w:val="11"/>
    <w:link w:val="66"/>
    <w:qFormat/>
    <w:uiPriority w:val="9"/>
    <w:pPr>
      <w:keepNext/>
      <w:keepLines/>
      <w:numPr>
        <w:ilvl w:val="5"/>
        <w:numId w:val="1"/>
      </w:numPr>
      <w:spacing w:before="240" w:after="64" w:line="319" w:lineRule="auto"/>
      <w:outlineLvl w:val="5"/>
    </w:pPr>
    <w:rPr>
      <w:rFonts w:ascii="Arial" w:hAnsi="Arial" w:eastAsia="黑体"/>
      <w:b/>
      <w:sz w:val="24"/>
    </w:rPr>
  </w:style>
  <w:style w:type="paragraph" w:styleId="13">
    <w:name w:val="heading 7"/>
    <w:basedOn w:val="1"/>
    <w:next w:val="11"/>
    <w:link w:val="67"/>
    <w:qFormat/>
    <w:uiPriority w:val="9"/>
    <w:pPr>
      <w:keepNext/>
      <w:keepLines/>
      <w:numPr>
        <w:ilvl w:val="6"/>
        <w:numId w:val="1"/>
      </w:numPr>
      <w:spacing w:before="240" w:after="64" w:line="319" w:lineRule="auto"/>
      <w:outlineLvl w:val="6"/>
    </w:pPr>
    <w:rPr>
      <w:b/>
      <w:sz w:val="24"/>
    </w:rPr>
  </w:style>
  <w:style w:type="paragraph" w:styleId="14">
    <w:name w:val="heading 8"/>
    <w:basedOn w:val="1"/>
    <w:next w:val="11"/>
    <w:link w:val="68"/>
    <w:qFormat/>
    <w:uiPriority w:val="9"/>
    <w:pPr>
      <w:keepNext/>
      <w:keepLines/>
      <w:numPr>
        <w:ilvl w:val="7"/>
        <w:numId w:val="1"/>
      </w:numPr>
      <w:spacing w:before="240" w:after="64" w:line="319" w:lineRule="auto"/>
      <w:outlineLvl w:val="7"/>
    </w:pPr>
    <w:rPr>
      <w:rFonts w:ascii="Arial" w:hAnsi="Arial" w:eastAsia="黑体"/>
      <w:sz w:val="24"/>
    </w:rPr>
  </w:style>
  <w:style w:type="paragraph" w:styleId="15">
    <w:name w:val="heading 9"/>
    <w:basedOn w:val="1"/>
    <w:next w:val="11"/>
    <w:link w:val="69"/>
    <w:qFormat/>
    <w:uiPriority w:val="0"/>
    <w:pPr>
      <w:keepNext/>
      <w:keepLines/>
      <w:numPr>
        <w:ilvl w:val="8"/>
        <w:numId w:val="1"/>
      </w:numPr>
      <w:spacing w:before="240" w:after="64" w:line="319"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73"/>
    <w:qFormat/>
    <w:uiPriority w:val="0"/>
    <w:pPr>
      <w:ind w:firstLine="420" w:firstLineChars="100"/>
    </w:pPr>
  </w:style>
  <w:style w:type="paragraph" w:styleId="3">
    <w:name w:val="Body Text"/>
    <w:basedOn w:val="1"/>
    <w:next w:val="4"/>
    <w:link w:val="72"/>
    <w:qFormat/>
    <w:uiPriority w:val="0"/>
    <w:pPr>
      <w:spacing w:after="120"/>
    </w:pPr>
  </w:style>
  <w:style w:type="paragraph" w:styleId="4">
    <w:name w:val="footer"/>
    <w:basedOn w:val="1"/>
    <w:next w:val="5"/>
    <w:link w:val="79"/>
    <w:qFormat/>
    <w:uiPriority w:val="99"/>
    <w:pPr>
      <w:tabs>
        <w:tab w:val="center" w:pos="4153"/>
        <w:tab w:val="right" w:pos="8306"/>
      </w:tabs>
      <w:snapToGrid w:val="0"/>
      <w:jc w:val="left"/>
    </w:pPr>
    <w:rPr>
      <w:sz w:val="18"/>
      <w:szCs w:val="18"/>
    </w:rPr>
  </w:style>
  <w:style w:type="paragraph" w:styleId="5">
    <w:name w:val="index 9"/>
    <w:basedOn w:val="1"/>
    <w:next w:val="1"/>
    <w:qFormat/>
    <w:uiPriority w:val="0"/>
    <w:pPr>
      <w:ind w:left="3360"/>
    </w:pPr>
  </w:style>
  <w:style w:type="paragraph" w:styleId="11">
    <w:name w:val="Normal Indent"/>
    <w:basedOn w:val="1"/>
    <w:link w:val="64"/>
    <w:qFormat/>
    <w:uiPriority w:val="0"/>
    <w:pPr>
      <w:ind w:firstLine="420" w:firstLineChars="200"/>
    </w:pPr>
  </w:style>
  <w:style w:type="paragraph" w:styleId="16">
    <w:name w:val="toc 7"/>
    <w:basedOn w:val="1"/>
    <w:next w:val="1"/>
    <w:qFormat/>
    <w:uiPriority w:val="0"/>
    <w:pPr>
      <w:ind w:left="1260"/>
      <w:jc w:val="left"/>
    </w:pPr>
    <w:rPr>
      <w:szCs w:val="21"/>
    </w:rPr>
  </w:style>
  <w:style w:type="paragraph" w:styleId="17">
    <w:name w:val="List Number 2"/>
    <w:basedOn w:val="1"/>
    <w:qFormat/>
    <w:uiPriority w:val="0"/>
    <w:pPr>
      <w:tabs>
        <w:tab w:val="left" w:pos="780"/>
      </w:tabs>
      <w:ind w:left="780" w:hanging="360"/>
    </w:pPr>
    <w:rPr>
      <w:szCs w:val="20"/>
    </w:rPr>
  </w:style>
  <w:style w:type="paragraph" w:styleId="18">
    <w:name w:val="List Bullet 4"/>
    <w:basedOn w:val="1"/>
    <w:qFormat/>
    <w:uiPriority w:val="0"/>
    <w:pPr>
      <w:tabs>
        <w:tab w:val="left" w:pos="425"/>
        <w:tab w:val="left" w:pos="1620"/>
      </w:tabs>
      <w:ind w:left="425" w:hanging="425"/>
    </w:pPr>
    <w:rPr>
      <w:szCs w:val="20"/>
    </w:rPr>
  </w:style>
  <w:style w:type="paragraph" w:styleId="19">
    <w:name w:val="caption"/>
    <w:basedOn w:val="1"/>
    <w:next w:val="1"/>
    <w:link w:val="298"/>
    <w:qFormat/>
    <w:uiPriority w:val="0"/>
    <w:rPr>
      <w:rFonts w:ascii="Cambria" w:hAnsi="Cambria" w:eastAsia="黑体"/>
    </w:rPr>
  </w:style>
  <w:style w:type="paragraph" w:styleId="20">
    <w:name w:val="List Bullet"/>
    <w:basedOn w:val="1"/>
    <w:qFormat/>
    <w:uiPriority w:val="0"/>
    <w:pPr>
      <w:numPr>
        <w:ilvl w:val="0"/>
        <w:numId w:val="1"/>
      </w:numPr>
      <w:tabs>
        <w:tab w:val="left" w:pos="360"/>
        <w:tab w:val="clear" w:pos="371"/>
      </w:tabs>
    </w:pPr>
    <w:rPr>
      <w:szCs w:val="20"/>
    </w:rPr>
  </w:style>
  <w:style w:type="paragraph" w:styleId="21">
    <w:name w:val="Document Map"/>
    <w:basedOn w:val="1"/>
    <w:link w:val="74"/>
    <w:qFormat/>
    <w:uiPriority w:val="0"/>
    <w:pPr>
      <w:shd w:val="clear" w:color="auto" w:fill="000080"/>
    </w:pPr>
  </w:style>
  <w:style w:type="paragraph" w:styleId="22">
    <w:name w:val="annotation text"/>
    <w:basedOn w:val="1"/>
    <w:link w:val="70"/>
    <w:qFormat/>
    <w:uiPriority w:val="99"/>
    <w:pPr>
      <w:jc w:val="left"/>
    </w:pPr>
  </w:style>
  <w:style w:type="paragraph" w:styleId="23">
    <w:name w:val="Body Text 3"/>
    <w:basedOn w:val="1"/>
    <w:link w:val="459"/>
    <w:unhideWhenUsed/>
    <w:qFormat/>
    <w:uiPriority w:val="0"/>
    <w:pPr>
      <w:spacing w:after="120"/>
    </w:pPr>
    <w:rPr>
      <w:sz w:val="16"/>
      <w:szCs w:val="16"/>
    </w:rPr>
  </w:style>
  <w:style w:type="paragraph" w:styleId="24">
    <w:name w:val="Body Text Indent"/>
    <w:basedOn w:val="1"/>
    <w:link w:val="75"/>
    <w:qFormat/>
    <w:uiPriority w:val="0"/>
    <w:pPr>
      <w:spacing w:after="120"/>
      <w:ind w:left="420" w:leftChars="200"/>
    </w:pPr>
  </w:style>
  <w:style w:type="paragraph" w:styleId="25">
    <w:name w:val="Block Text"/>
    <w:basedOn w:val="1"/>
    <w:qFormat/>
    <w:uiPriority w:val="0"/>
    <w:pPr>
      <w:spacing w:after="120"/>
      <w:ind w:left="1440" w:leftChars="700" w:right="1440" w:rightChars="700"/>
    </w:pPr>
  </w:style>
  <w:style w:type="paragraph" w:styleId="26">
    <w:name w:val="List Bullet 2"/>
    <w:basedOn w:val="1"/>
    <w:qFormat/>
    <w:uiPriority w:val="0"/>
    <w:pPr>
      <w:numPr>
        <w:ilvl w:val="0"/>
        <w:numId w:val="2"/>
      </w:numPr>
      <w:tabs>
        <w:tab w:val="left" w:pos="780"/>
      </w:tabs>
    </w:pPr>
    <w:rPr>
      <w:szCs w:val="20"/>
    </w:rPr>
  </w:style>
  <w:style w:type="paragraph" w:styleId="27">
    <w:name w:val="toc 5"/>
    <w:basedOn w:val="1"/>
    <w:next w:val="1"/>
    <w:qFormat/>
    <w:uiPriority w:val="0"/>
    <w:pPr>
      <w:ind w:left="840"/>
      <w:jc w:val="left"/>
    </w:pPr>
    <w:rPr>
      <w:szCs w:val="21"/>
    </w:rPr>
  </w:style>
  <w:style w:type="paragraph" w:styleId="28">
    <w:name w:val="toc 3"/>
    <w:basedOn w:val="1"/>
    <w:next w:val="1"/>
    <w:qFormat/>
    <w:uiPriority w:val="39"/>
    <w:pPr>
      <w:ind w:left="420"/>
      <w:jc w:val="left"/>
    </w:pPr>
    <w:rPr>
      <w:iCs/>
    </w:rPr>
  </w:style>
  <w:style w:type="paragraph" w:styleId="29">
    <w:name w:val="Plain Text"/>
    <w:basedOn w:val="1"/>
    <w:link w:val="76"/>
    <w:qFormat/>
    <w:uiPriority w:val="0"/>
    <w:rPr>
      <w:rFonts w:ascii="宋体" w:hAnsi="Courier New"/>
      <w:szCs w:val="20"/>
    </w:rPr>
  </w:style>
  <w:style w:type="paragraph" w:styleId="30">
    <w:name w:val="toc 8"/>
    <w:basedOn w:val="1"/>
    <w:next w:val="1"/>
    <w:qFormat/>
    <w:uiPriority w:val="0"/>
    <w:pPr>
      <w:ind w:left="1470"/>
      <w:jc w:val="left"/>
    </w:pPr>
    <w:rPr>
      <w:szCs w:val="21"/>
    </w:rPr>
  </w:style>
  <w:style w:type="paragraph" w:styleId="31">
    <w:name w:val="Date"/>
    <w:basedOn w:val="1"/>
    <w:next w:val="1"/>
    <w:link w:val="317"/>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32">
    <w:name w:val="Body Text Indent 2"/>
    <w:basedOn w:val="1"/>
    <w:link w:val="77"/>
    <w:qFormat/>
    <w:uiPriority w:val="0"/>
    <w:pPr>
      <w:spacing w:after="120" w:line="480" w:lineRule="auto"/>
      <w:ind w:left="420" w:leftChars="200"/>
    </w:pPr>
  </w:style>
  <w:style w:type="paragraph" w:styleId="33">
    <w:name w:val="Balloon Text"/>
    <w:basedOn w:val="1"/>
    <w:link w:val="78"/>
    <w:qFormat/>
    <w:uiPriority w:val="0"/>
    <w:rPr>
      <w:sz w:val="18"/>
      <w:szCs w:val="18"/>
    </w:rPr>
  </w:style>
  <w:style w:type="paragraph" w:styleId="34">
    <w:name w:val="header"/>
    <w:basedOn w:val="1"/>
    <w:link w:val="80"/>
    <w:qFormat/>
    <w:uiPriority w:val="99"/>
    <w:pPr>
      <w:pBdr>
        <w:bottom w:val="single" w:color="auto" w:sz="6" w:space="1"/>
      </w:pBdr>
      <w:tabs>
        <w:tab w:val="center" w:pos="4153"/>
        <w:tab w:val="right" w:pos="8306"/>
      </w:tabs>
      <w:snapToGrid w:val="0"/>
      <w:jc w:val="center"/>
    </w:pPr>
    <w:rPr>
      <w:sz w:val="18"/>
      <w:szCs w:val="18"/>
    </w:rPr>
  </w:style>
  <w:style w:type="paragraph" w:styleId="35">
    <w:name w:val="Signature"/>
    <w:basedOn w:val="1"/>
    <w:link w:val="288"/>
    <w:qFormat/>
    <w:uiPriority w:val="0"/>
    <w:pPr>
      <w:ind w:left="4320"/>
    </w:pPr>
    <w:rPr>
      <w:rFonts w:eastAsia="楷体_GB2312"/>
      <w:szCs w:val="20"/>
    </w:rPr>
  </w:style>
  <w:style w:type="paragraph" w:styleId="36">
    <w:name w:val="toc 1"/>
    <w:basedOn w:val="1"/>
    <w:next w:val="1"/>
    <w:qFormat/>
    <w:uiPriority w:val="39"/>
    <w:pPr>
      <w:spacing w:before="120" w:after="120"/>
      <w:jc w:val="left"/>
    </w:pPr>
    <w:rPr>
      <w:b/>
      <w:bCs/>
      <w:caps/>
    </w:rPr>
  </w:style>
  <w:style w:type="paragraph" w:styleId="37">
    <w:name w:val="toc 4"/>
    <w:basedOn w:val="1"/>
    <w:next w:val="1"/>
    <w:qFormat/>
    <w:uiPriority w:val="0"/>
    <w:pPr>
      <w:ind w:left="630"/>
      <w:jc w:val="left"/>
    </w:pPr>
    <w:rPr>
      <w:szCs w:val="21"/>
    </w:rPr>
  </w:style>
  <w:style w:type="paragraph" w:styleId="38">
    <w:name w:val="index heading"/>
    <w:basedOn w:val="1"/>
    <w:next w:val="39"/>
    <w:qFormat/>
    <w:uiPriority w:val="0"/>
    <w:rPr>
      <w:szCs w:val="20"/>
    </w:rPr>
  </w:style>
  <w:style w:type="paragraph" w:styleId="39">
    <w:name w:val="index 1"/>
    <w:basedOn w:val="1"/>
    <w:next w:val="1"/>
    <w:qFormat/>
    <w:uiPriority w:val="0"/>
  </w:style>
  <w:style w:type="paragraph" w:styleId="40">
    <w:name w:val="footnote text"/>
    <w:basedOn w:val="1"/>
    <w:link w:val="482"/>
    <w:qFormat/>
    <w:uiPriority w:val="0"/>
    <w:pPr>
      <w:snapToGrid w:val="0"/>
      <w:jc w:val="left"/>
    </w:pPr>
    <w:rPr>
      <w:sz w:val="18"/>
      <w:szCs w:val="18"/>
    </w:rPr>
  </w:style>
  <w:style w:type="paragraph" w:styleId="41">
    <w:name w:val="toc 6"/>
    <w:basedOn w:val="1"/>
    <w:next w:val="1"/>
    <w:qFormat/>
    <w:uiPriority w:val="0"/>
    <w:pPr>
      <w:ind w:left="1050"/>
      <w:jc w:val="left"/>
    </w:pPr>
    <w:rPr>
      <w:szCs w:val="21"/>
    </w:rPr>
  </w:style>
  <w:style w:type="paragraph" w:styleId="42">
    <w:name w:val="Body Text Indent 3"/>
    <w:basedOn w:val="1"/>
    <w:link w:val="314"/>
    <w:qFormat/>
    <w:uiPriority w:val="0"/>
    <w:pPr>
      <w:ind w:firstLine="426"/>
    </w:pPr>
    <w:rPr>
      <w:szCs w:val="20"/>
    </w:rPr>
  </w:style>
  <w:style w:type="paragraph" w:styleId="43">
    <w:name w:val="toc 2"/>
    <w:basedOn w:val="1"/>
    <w:next w:val="1"/>
    <w:qFormat/>
    <w:uiPriority w:val="39"/>
    <w:pPr>
      <w:ind w:left="210"/>
      <w:jc w:val="left"/>
    </w:pPr>
    <w:rPr>
      <w:smallCaps/>
    </w:rPr>
  </w:style>
  <w:style w:type="paragraph" w:styleId="44">
    <w:name w:val="toc 9"/>
    <w:basedOn w:val="1"/>
    <w:next w:val="1"/>
    <w:qFormat/>
    <w:uiPriority w:val="0"/>
    <w:pPr>
      <w:ind w:left="1680"/>
      <w:jc w:val="left"/>
    </w:pPr>
    <w:rPr>
      <w:szCs w:val="21"/>
    </w:rPr>
  </w:style>
  <w:style w:type="paragraph" w:styleId="45">
    <w:name w:val="Body Text 2"/>
    <w:basedOn w:val="1"/>
    <w:link w:val="307"/>
    <w:qFormat/>
    <w:uiPriority w:val="0"/>
    <w:rPr>
      <w:sz w:val="28"/>
      <w:szCs w:val="20"/>
    </w:rPr>
  </w:style>
  <w:style w:type="paragraph" w:styleId="46">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7">
    <w:name w:val="Normal (Web)"/>
    <w:basedOn w:val="1"/>
    <w:qFormat/>
    <w:uiPriority w:val="99"/>
    <w:pPr>
      <w:widowControl/>
      <w:spacing w:before="100" w:beforeAutospacing="1" w:after="100" w:afterAutospacing="1"/>
      <w:jc w:val="left"/>
    </w:pPr>
    <w:rPr>
      <w:kern w:val="0"/>
      <w:sz w:val="24"/>
    </w:rPr>
  </w:style>
  <w:style w:type="paragraph" w:styleId="48">
    <w:name w:val="Title"/>
    <w:basedOn w:val="1"/>
    <w:link w:val="82"/>
    <w:qFormat/>
    <w:uiPriority w:val="0"/>
    <w:pPr>
      <w:spacing w:before="240" w:after="60"/>
      <w:jc w:val="center"/>
      <w:outlineLvl w:val="0"/>
    </w:pPr>
    <w:rPr>
      <w:rFonts w:ascii="Arial" w:hAnsi="Arial" w:eastAsia="隶书"/>
      <w:b/>
      <w:bCs/>
      <w:sz w:val="32"/>
      <w:szCs w:val="32"/>
    </w:rPr>
  </w:style>
  <w:style w:type="paragraph" w:styleId="49">
    <w:name w:val="annotation subject"/>
    <w:basedOn w:val="22"/>
    <w:next w:val="22"/>
    <w:link w:val="71"/>
    <w:qFormat/>
    <w:uiPriority w:val="0"/>
    <w:rPr>
      <w:b/>
      <w:bCs/>
    </w:rPr>
  </w:style>
  <w:style w:type="paragraph" w:styleId="50">
    <w:name w:val="Body Text First Indent 2"/>
    <w:basedOn w:val="24"/>
    <w:link w:val="293"/>
    <w:qFormat/>
    <w:uiPriority w:val="0"/>
    <w:pPr>
      <w:spacing w:after="160" w:line="360" w:lineRule="auto"/>
      <w:ind w:firstLine="480" w:firstLineChars="200"/>
    </w:pPr>
    <w:rPr>
      <w:kern w:val="0"/>
      <w:sz w:val="24"/>
    </w:rPr>
  </w:style>
  <w:style w:type="table" w:styleId="52">
    <w:name w:val="Table Grid"/>
    <w:basedOn w:val="5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basedOn w:val="53"/>
    <w:qFormat/>
    <w:uiPriority w:val="0"/>
  </w:style>
  <w:style w:type="character" w:styleId="56">
    <w:name w:val="FollowedHyperlink"/>
    <w:basedOn w:val="53"/>
    <w:unhideWhenUsed/>
    <w:qFormat/>
    <w:uiPriority w:val="0"/>
    <w:rPr>
      <w:color w:val="800080"/>
      <w:u w:val="single"/>
    </w:rPr>
  </w:style>
  <w:style w:type="character" w:styleId="57">
    <w:name w:val="Emphasis"/>
    <w:qFormat/>
    <w:uiPriority w:val="20"/>
    <w:rPr>
      <w:i/>
      <w:iCs/>
    </w:rPr>
  </w:style>
  <w:style w:type="character" w:styleId="58">
    <w:name w:val="Hyperlink"/>
    <w:qFormat/>
    <w:uiPriority w:val="99"/>
    <w:rPr>
      <w:color w:val="0000FF"/>
      <w:u w:val="single"/>
    </w:rPr>
  </w:style>
  <w:style w:type="character" w:styleId="59">
    <w:name w:val="annotation reference"/>
    <w:qFormat/>
    <w:uiPriority w:val="99"/>
    <w:rPr>
      <w:sz w:val="21"/>
      <w:szCs w:val="21"/>
    </w:rPr>
  </w:style>
  <w:style w:type="character" w:customStyle="1" w:styleId="60">
    <w:name w:val="标题 3 字符"/>
    <w:basedOn w:val="53"/>
    <w:link w:val="7"/>
    <w:qFormat/>
    <w:uiPriority w:val="0"/>
    <w:rPr>
      <w:b/>
      <w:bCs/>
      <w:kern w:val="2"/>
      <w:sz w:val="24"/>
      <w:szCs w:val="32"/>
    </w:rPr>
  </w:style>
  <w:style w:type="character" w:customStyle="1" w:styleId="61">
    <w:name w:val="标题 1 字符"/>
    <w:basedOn w:val="53"/>
    <w:link w:val="6"/>
    <w:qFormat/>
    <w:uiPriority w:val="0"/>
    <w:rPr>
      <w:rFonts w:eastAsiaTheme="minorEastAsia"/>
      <w:b/>
      <w:kern w:val="44"/>
      <w:sz w:val="44"/>
      <w:szCs w:val="28"/>
    </w:rPr>
  </w:style>
  <w:style w:type="character" w:customStyle="1" w:styleId="62">
    <w:name w:val="标题 2 字符"/>
    <w:basedOn w:val="53"/>
    <w:link w:val="8"/>
    <w:qFormat/>
    <w:uiPriority w:val="0"/>
    <w:rPr>
      <w:rFonts w:ascii="Arial" w:hAnsi="Arial" w:eastAsiaTheme="minorEastAsia"/>
      <w:b/>
      <w:bCs/>
      <w:kern w:val="2"/>
      <w:sz w:val="28"/>
      <w:szCs w:val="32"/>
    </w:rPr>
  </w:style>
  <w:style w:type="character" w:customStyle="1" w:styleId="63">
    <w:name w:val="标题 4 字符"/>
    <w:basedOn w:val="53"/>
    <w:link w:val="9"/>
    <w:qFormat/>
    <w:uiPriority w:val="99"/>
    <w:rPr>
      <w:rFonts w:ascii="Arial" w:hAnsi="Arial" w:eastAsia="黑体"/>
      <w:b/>
      <w:bCs/>
      <w:kern w:val="2"/>
      <w:sz w:val="28"/>
      <w:szCs w:val="28"/>
    </w:rPr>
  </w:style>
  <w:style w:type="character" w:customStyle="1" w:styleId="64">
    <w:name w:val="正文缩进 字符"/>
    <w:link w:val="11"/>
    <w:qFormat/>
    <w:uiPriority w:val="0"/>
    <w:rPr>
      <w:rFonts w:eastAsia="宋体"/>
      <w:kern w:val="2"/>
      <w:sz w:val="21"/>
      <w:szCs w:val="24"/>
      <w:lang w:val="en-US" w:eastAsia="zh-CN" w:bidi="ar-SA"/>
    </w:rPr>
  </w:style>
  <w:style w:type="character" w:customStyle="1" w:styleId="65">
    <w:name w:val="标题 5 字符"/>
    <w:basedOn w:val="53"/>
    <w:link w:val="10"/>
    <w:qFormat/>
    <w:uiPriority w:val="0"/>
    <w:rPr>
      <w:b/>
      <w:kern w:val="2"/>
      <w:sz w:val="28"/>
      <w:szCs w:val="24"/>
    </w:rPr>
  </w:style>
  <w:style w:type="character" w:customStyle="1" w:styleId="66">
    <w:name w:val="标题 6 字符"/>
    <w:basedOn w:val="53"/>
    <w:link w:val="12"/>
    <w:qFormat/>
    <w:uiPriority w:val="9"/>
    <w:rPr>
      <w:rFonts w:ascii="Arial" w:hAnsi="Arial" w:eastAsia="黑体"/>
      <w:b/>
      <w:kern w:val="2"/>
      <w:sz w:val="24"/>
      <w:szCs w:val="24"/>
    </w:rPr>
  </w:style>
  <w:style w:type="character" w:customStyle="1" w:styleId="67">
    <w:name w:val="标题 7 字符"/>
    <w:basedOn w:val="53"/>
    <w:link w:val="13"/>
    <w:qFormat/>
    <w:uiPriority w:val="9"/>
    <w:rPr>
      <w:b/>
      <w:kern w:val="2"/>
      <w:sz w:val="24"/>
      <w:szCs w:val="24"/>
    </w:rPr>
  </w:style>
  <w:style w:type="character" w:customStyle="1" w:styleId="68">
    <w:name w:val="标题 8 字符"/>
    <w:basedOn w:val="53"/>
    <w:link w:val="14"/>
    <w:qFormat/>
    <w:uiPriority w:val="9"/>
    <w:rPr>
      <w:rFonts w:ascii="Arial" w:hAnsi="Arial" w:eastAsia="黑体"/>
      <w:kern w:val="2"/>
      <w:sz w:val="24"/>
      <w:szCs w:val="24"/>
    </w:rPr>
  </w:style>
  <w:style w:type="character" w:customStyle="1" w:styleId="69">
    <w:name w:val="标题 9 字符"/>
    <w:basedOn w:val="53"/>
    <w:link w:val="15"/>
    <w:qFormat/>
    <w:uiPriority w:val="0"/>
    <w:rPr>
      <w:rFonts w:ascii="Arial" w:hAnsi="Arial" w:eastAsia="黑体"/>
      <w:kern w:val="2"/>
      <w:sz w:val="21"/>
      <w:szCs w:val="24"/>
    </w:rPr>
  </w:style>
  <w:style w:type="character" w:customStyle="1" w:styleId="70">
    <w:name w:val="批注文字 字符1"/>
    <w:link w:val="22"/>
    <w:qFormat/>
    <w:uiPriority w:val="99"/>
    <w:rPr>
      <w:kern w:val="2"/>
      <w:sz w:val="21"/>
      <w:szCs w:val="24"/>
    </w:rPr>
  </w:style>
  <w:style w:type="character" w:customStyle="1" w:styleId="71">
    <w:name w:val="批注主题 字符"/>
    <w:basedOn w:val="70"/>
    <w:link w:val="49"/>
    <w:qFormat/>
    <w:uiPriority w:val="0"/>
    <w:rPr>
      <w:b/>
      <w:bCs/>
      <w:kern w:val="2"/>
      <w:sz w:val="21"/>
      <w:szCs w:val="24"/>
    </w:rPr>
  </w:style>
  <w:style w:type="character" w:customStyle="1" w:styleId="72">
    <w:name w:val="正文文本 字符1"/>
    <w:basedOn w:val="53"/>
    <w:link w:val="3"/>
    <w:qFormat/>
    <w:uiPriority w:val="0"/>
    <w:rPr>
      <w:kern w:val="2"/>
      <w:sz w:val="21"/>
      <w:szCs w:val="24"/>
    </w:rPr>
  </w:style>
  <w:style w:type="character" w:customStyle="1" w:styleId="73">
    <w:name w:val="正文文本首行缩进 字符"/>
    <w:link w:val="2"/>
    <w:qFormat/>
    <w:uiPriority w:val="0"/>
    <w:rPr>
      <w:rFonts w:eastAsia="宋体"/>
      <w:kern w:val="2"/>
      <w:sz w:val="21"/>
      <w:szCs w:val="24"/>
      <w:lang w:val="en-US" w:eastAsia="zh-CN" w:bidi="ar-SA"/>
    </w:rPr>
  </w:style>
  <w:style w:type="character" w:customStyle="1" w:styleId="74">
    <w:name w:val="文档结构图 字符"/>
    <w:basedOn w:val="53"/>
    <w:link w:val="21"/>
    <w:qFormat/>
    <w:uiPriority w:val="0"/>
    <w:rPr>
      <w:kern w:val="2"/>
      <w:sz w:val="21"/>
      <w:szCs w:val="24"/>
      <w:shd w:val="clear" w:color="auto" w:fill="000080"/>
    </w:rPr>
  </w:style>
  <w:style w:type="character" w:customStyle="1" w:styleId="75">
    <w:name w:val="正文文本缩进 字符1"/>
    <w:basedOn w:val="53"/>
    <w:link w:val="24"/>
    <w:qFormat/>
    <w:uiPriority w:val="0"/>
    <w:rPr>
      <w:kern w:val="2"/>
      <w:sz w:val="21"/>
      <w:szCs w:val="24"/>
    </w:rPr>
  </w:style>
  <w:style w:type="character" w:customStyle="1" w:styleId="76">
    <w:name w:val="纯文本 字符"/>
    <w:link w:val="29"/>
    <w:qFormat/>
    <w:uiPriority w:val="0"/>
    <w:rPr>
      <w:rFonts w:ascii="宋体" w:hAnsi="Courier New" w:eastAsia="宋体"/>
      <w:kern w:val="2"/>
      <w:sz w:val="21"/>
      <w:lang w:val="en-US" w:eastAsia="zh-CN" w:bidi="ar-SA"/>
    </w:rPr>
  </w:style>
  <w:style w:type="character" w:customStyle="1" w:styleId="77">
    <w:name w:val="正文文本缩进 2 字符"/>
    <w:link w:val="32"/>
    <w:qFormat/>
    <w:uiPriority w:val="0"/>
    <w:rPr>
      <w:kern w:val="2"/>
      <w:sz w:val="21"/>
      <w:szCs w:val="24"/>
    </w:rPr>
  </w:style>
  <w:style w:type="character" w:customStyle="1" w:styleId="78">
    <w:name w:val="批注框文本 字符"/>
    <w:basedOn w:val="53"/>
    <w:link w:val="33"/>
    <w:qFormat/>
    <w:uiPriority w:val="99"/>
    <w:rPr>
      <w:kern w:val="2"/>
      <w:sz w:val="18"/>
      <w:szCs w:val="18"/>
    </w:rPr>
  </w:style>
  <w:style w:type="character" w:customStyle="1" w:styleId="79">
    <w:name w:val="页脚 字符"/>
    <w:basedOn w:val="53"/>
    <w:link w:val="4"/>
    <w:qFormat/>
    <w:uiPriority w:val="99"/>
    <w:rPr>
      <w:kern w:val="2"/>
      <w:sz w:val="18"/>
      <w:szCs w:val="18"/>
    </w:rPr>
  </w:style>
  <w:style w:type="character" w:customStyle="1" w:styleId="80">
    <w:name w:val="页眉 字符"/>
    <w:link w:val="34"/>
    <w:qFormat/>
    <w:uiPriority w:val="99"/>
    <w:rPr>
      <w:kern w:val="2"/>
      <w:sz w:val="18"/>
      <w:szCs w:val="18"/>
    </w:rPr>
  </w:style>
  <w:style w:type="character" w:customStyle="1" w:styleId="81">
    <w:name w:val="HTML 预设格式 字符"/>
    <w:link w:val="46"/>
    <w:qFormat/>
    <w:uiPriority w:val="0"/>
    <w:rPr>
      <w:rFonts w:ascii="宋体" w:hAnsi="宋体" w:cs="宋体"/>
      <w:sz w:val="24"/>
      <w:szCs w:val="24"/>
    </w:rPr>
  </w:style>
  <w:style w:type="character" w:customStyle="1" w:styleId="82">
    <w:name w:val="标题 字符"/>
    <w:link w:val="48"/>
    <w:qFormat/>
    <w:uiPriority w:val="0"/>
    <w:rPr>
      <w:rFonts w:ascii="Arial" w:hAnsi="Arial" w:eastAsia="隶书" w:cs="Arial"/>
      <w:b/>
      <w:bCs/>
      <w:kern w:val="2"/>
      <w:sz w:val="32"/>
      <w:szCs w:val="32"/>
    </w:rPr>
  </w:style>
  <w:style w:type="paragraph" w:customStyle="1" w:styleId="8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4">
    <w:name w:val="样式1 Char Char"/>
    <w:basedOn w:val="1"/>
    <w:next w:val="1"/>
    <w:link w:val="85"/>
    <w:qFormat/>
    <w:uiPriority w:val="0"/>
    <w:pPr>
      <w:spacing w:line="360" w:lineRule="auto"/>
      <w:ind w:firstLine="516" w:firstLineChars="215"/>
    </w:pPr>
    <w:rPr>
      <w:sz w:val="24"/>
      <w:szCs w:val="20"/>
    </w:rPr>
  </w:style>
  <w:style w:type="character" w:customStyle="1" w:styleId="85">
    <w:name w:val="样式1 Char Char Char"/>
    <w:link w:val="84"/>
    <w:qFormat/>
    <w:uiPriority w:val="0"/>
    <w:rPr>
      <w:rFonts w:eastAsia="宋体"/>
      <w:kern w:val="2"/>
      <w:sz w:val="24"/>
      <w:lang w:val="en-US" w:eastAsia="zh-CN" w:bidi="ar-SA"/>
    </w:rPr>
  </w:style>
  <w:style w:type="paragraph" w:customStyle="1" w:styleId="86">
    <w:name w:val="样式1"/>
    <w:basedOn w:val="48"/>
    <w:link w:val="87"/>
    <w:qFormat/>
    <w:uiPriority w:val="0"/>
    <w:pPr>
      <w:spacing w:before="120" w:after="120"/>
    </w:pPr>
    <w:rPr>
      <w:rFonts w:eastAsia="黑体" w:cs="Arial"/>
      <w:b w:val="0"/>
      <w:sz w:val="30"/>
      <w:szCs w:val="21"/>
    </w:rPr>
  </w:style>
  <w:style w:type="character" w:customStyle="1" w:styleId="87">
    <w:name w:val="样式1 Char"/>
    <w:link w:val="86"/>
    <w:qFormat/>
    <w:uiPriority w:val="0"/>
    <w:rPr>
      <w:rFonts w:ascii="Arial" w:hAnsi="Arial" w:eastAsia="黑体" w:cs="Arial"/>
      <w:bCs/>
      <w:kern w:val="2"/>
      <w:sz w:val="30"/>
      <w:szCs w:val="21"/>
      <w:lang w:val="en-US" w:eastAsia="zh-CN" w:bidi="ar-SA"/>
    </w:rPr>
  </w:style>
  <w:style w:type="paragraph" w:customStyle="1" w:styleId="88">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0">
    <w:name w:val="inf"/>
    <w:basedOn w:val="1"/>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1">
    <w:name w:val="Char1"/>
    <w:basedOn w:val="1"/>
    <w:qFormat/>
    <w:uiPriority w:val="0"/>
    <w:rPr>
      <w:rFonts w:ascii="仿宋_GB2312" w:eastAsia="仿宋_GB2312"/>
      <w:b/>
      <w:sz w:val="32"/>
      <w:szCs w:val="32"/>
    </w:rPr>
  </w:style>
  <w:style w:type="character" w:customStyle="1" w:styleId="92">
    <w:name w:val="tpc_title1"/>
    <w:qFormat/>
    <w:uiPriority w:val="0"/>
    <w:rPr>
      <w:b/>
      <w:bCs/>
      <w:sz w:val="18"/>
      <w:szCs w:val="18"/>
    </w:rPr>
  </w:style>
  <w:style w:type="character" w:customStyle="1" w:styleId="93">
    <w:name w:val="tpc_content1"/>
    <w:qFormat/>
    <w:uiPriority w:val="0"/>
    <w:rPr>
      <w:sz w:val="20"/>
      <w:szCs w:val="20"/>
    </w:rPr>
  </w:style>
  <w:style w:type="paragraph" w:customStyle="1" w:styleId="94">
    <w:name w:val="正文缩进2格"/>
    <w:basedOn w:val="1"/>
    <w:qFormat/>
    <w:uiPriority w:val="0"/>
    <w:pPr>
      <w:spacing w:line="600" w:lineRule="exact"/>
      <w:ind w:firstLine="639" w:firstLineChars="206"/>
    </w:pPr>
    <w:rPr>
      <w:rFonts w:ascii="仿宋_GB2312" w:hAnsi="宋体" w:eastAsia="仿宋_GB2312"/>
      <w:sz w:val="31"/>
      <w:szCs w:val="28"/>
    </w:rPr>
  </w:style>
  <w:style w:type="paragraph" w:customStyle="1" w:styleId="95">
    <w:name w:val="列出段落1"/>
    <w:basedOn w:val="1"/>
    <w:link w:val="96"/>
    <w:qFormat/>
    <w:uiPriority w:val="0"/>
    <w:pPr>
      <w:ind w:firstLine="420" w:firstLineChars="200"/>
    </w:pPr>
  </w:style>
  <w:style w:type="character" w:customStyle="1" w:styleId="96">
    <w:name w:val="列表段落 字符"/>
    <w:link w:val="95"/>
    <w:qFormat/>
    <w:uiPriority w:val="34"/>
    <w:rPr>
      <w:kern w:val="2"/>
      <w:sz w:val="21"/>
      <w:szCs w:val="24"/>
    </w:rPr>
  </w:style>
  <w:style w:type="paragraph" w:customStyle="1" w:styleId="97">
    <w:name w:val="正文1"/>
    <w:basedOn w:val="1"/>
    <w:qFormat/>
    <w:uiPriority w:val="0"/>
    <w:pPr>
      <w:tabs>
        <w:tab w:val="left" w:pos="4"/>
      </w:tabs>
      <w:spacing w:line="360" w:lineRule="auto"/>
      <w:ind w:left="-2" w:firstLine="482"/>
    </w:pPr>
    <w:rPr>
      <w:rFonts w:ascii="宋体" w:hAnsi="宋体"/>
      <w:sz w:val="24"/>
    </w:rPr>
  </w:style>
  <w:style w:type="paragraph" w:customStyle="1" w:styleId="98">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99">
    <w:name w:val="缩进正文"/>
    <w:basedOn w:val="1"/>
    <w:link w:val="100"/>
    <w:qFormat/>
    <w:uiPriority w:val="0"/>
    <w:pPr>
      <w:ind w:firstLine="560" w:firstLineChars="200"/>
    </w:pPr>
    <w:rPr>
      <w:rFonts w:eastAsia="仿宋_GB2312" w:cs="宋体"/>
      <w:sz w:val="28"/>
      <w:szCs w:val="20"/>
    </w:rPr>
  </w:style>
  <w:style w:type="character" w:customStyle="1" w:styleId="100">
    <w:name w:val="缩进正文 Char"/>
    <w:link w:val="99"/>
    <w:qFormat/>
    <w:uiPriority w:val="0"/>
    <w:rPr>
      <w:rFonts w:eastAsia="仿宋_GB2312" w:cs="宋体"/>
      <w:kern w:val="2"/>
      <w:sz w:val="28"/>
      <w:lang w:val="en-US" w:eastAsia="zh-CN" w:bidi="ar-SA"/>
    </w:rPr>
  </w:style>
  <w:style w:type="character" w:customStyle="1" w:styleId="101">
    <w:name w:val="访问过的超链接1"/>
    <w:qFormat/>
    <w:uiPriority w:val="0"/>
    <w:rPr>
      <w:color w:val="800080"/>
      <w:u w:val="single"/>
    </w:rPr>
  </w:style>
  <w:style w:type="paragraph" w:customStyle="1" w:styleId="102">
    <w:name w:val="Char Char Char Char Char Char Char"/>
    <w:basedOn w:val="1"/>
    <w:qFormat/>
    <w:uiPriority w:val="0"/>
    <w:pPr>
      <w:widowControl/>
      <w:adjustRightInd w:val="0"/>
      <w:spacing w:after="160" w:line="240" w:lineRule="exact"/>
      <w:jc w:val="left"/>
      <w:textAlignment w:val="baseline"/>
    </w:pPr>
  </w:style>
  <w:style w:type="character" w:customStyle="1" w:styleId="103">
    <w:name w:val="正文缩进 Char1"/>
    <w:qFormat/>
    <w:uiPriority w:val="0"/>
    <w:rPr>
      <w:rFonts w:eastAsia="宋体"/>
      <w:kern w:val="2"/>
      <w:sz w:val="21"/>
      <w:lang w:val="en-US" w:eastAsia="zh-CN" w:bidi="ar-SA"/>
    </w:rPr>
  </w:style>
  <w:style w:type="paragraph" w:customStyle="1" w:styleId="104">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5">
    <w:name w:val="列出段落11"/>
    <w:basedOn w:val="1"/>
    <w:unhideWhenUsed/>
    <w:qFormat/>
    <w:uiPriority w:val="34"/>
    <w:pPr>
      <w:ind w:firstLine="420" w:firstLineChars="200"/>
    </w:pPr>
  </w:style>
  <w:style w:type="paragraph" w:customStyle="1" w:styleId="106">
    <w:name w:val="Table Paragraph"/>
    <w:basedOn w:val="1"/>
    <w:qFormat/>
    <w:uiPriority w:val="0"/>
    <w:pPr>
      <w:autoSpaceDE w:val="0"/>
      <w:autoSpaceDN w:val="0"/>
      <w:adjustRightInd w:val="0"/>
      <w:jc w:val="left"/>
    </w:pPr>
    <w:rPr>
      <w:rFonts w:ascii="宋体" w:hAnsi="宋体" w:cs="宋体"/>
      <w:kern w:val="0"/>
      <w:sz w:val="24"/>
    </w:rPr>
  </w:style>
  <w:style w:type="character" w:customStyle="1" w:styleId="107">
    <w:name w:val="font11"/>
    <w:basedOn w:val="53"/>
    <w:qFormat/>
    <w:uiPriority w:val="0"/>
    <w:rPr>
      <w:rFonts w:hint="eastAsia" w:ascii="宋体" w:hAnsi="宋体" w:eastAsia="宋体" w:cs="宋体"/>
      <w:b/>
      <w:color w:val="000000"/>
      <w:sz w:val="21"/>
      <w:szCs w:val="21"/>
      <w:u w:val="none"/>
    </w:rPr>
  </w:style>
  <w:style w:type="character" w:customStyle="1" w:styleId="108">
    <w:name w:val="批注文字 Char1"/>
    <w:qFormat/>
    <w:locked/>
    <w:uiPriority w:val="0"/>
    <w:rPr>
      <w:rFonts w:ascii="Calibri" w:hAnsi="Calibri" w:eastAsia="宋体" w:cs="Calibri"/>
      <w:szCs w:val="21"/>
    </w:rPr>
  </w:style>
  <w:style w:type="character" w:customStyle="1" w:styleId="109">
    <w:name w:val="title1"/>
    <w:qFormat/>
    <w:uiPriority w:val="0"/>
    <w:rPr>
      <w:rFonts w:hint="eastAsia" w:ascii="微软雅黑" w:hAnsi="微软雅黑" w:eastAsia="微软雅黑"/>
      <w:sz w:val="21"/>
      <w:szCs w:val="21"/>
    </w:rPr>
  </w:style>
  <w:style w:type="character" w:customStyle="1" w:styleId="110">
    <w:name w:val="sect2title1"/>
    <w:qFormat/>
    <w:uiPriority w:val="0"/>
    <w:rPr>
      <w:rFonts w:hint="eastAsia" w:ascii="微软雅黑" w:hAnsi="微软雅黑" w:eastAsia="微软雅黑"/>
      <w:b/>
      <w:bCs/>
      <w:sz w:val="21"/>
      <w:szCs w:val="21"/>
    </w:rPr>
  </w:style>
  <w:style w:type="paragraph" w:customStyle="1" w:styleId="111">
    <w:name w:val="标题1"/>
    <w:basedOn w:val="1"/>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2">
    <w:name w:val="font01"/>
    <w:basedOn w:val="53"/>
    <w:qFormat/>
    <w:uiPriority w:val="0"/>
    <w:rPr>
      <w:rFonts w:ascii="Tahoma" w:hAnsi="Tahoma" w:eastAsia="Tahoma" w:cs="Tahoma"/>
      <w:color w:val="000000"/>
      <w:sz w:val="20"/>
      <w:szCs w:val="20"/>
      <w:u w:val="none"/>
    </w:rPr>
  </w:style>
  <w:style w:type="paragraph" w:customStyle="1" w:styleId="113">
    <w:name w:val="font5"/>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4">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6">
    <w:name w:val="font8"/>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font9"/>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8">
    <w:name w:val="xl72"/>
    <w:basedOn w:val="1"/>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9">
    <w:name w:val="xl73"/>
    <w:basedOn w:val="1"/>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20">
    <w:name w:val="xl74"/>
    <w:basedOn w:val="1"/>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1">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2">
    <w:name w:val="xl76"/>
    <w:basedOn w:val="1"/>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3">
    <w:name w:val="xl77"/>
    <w:basedOn w:val="1"/>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4">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5">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6">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7">
    <w:name w:val="xl8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8">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9">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1">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2">
    <w:name w:val="xl8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3">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4">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5">
    <w:name w:val="xl89"/>
    <w:basedOn w:val="1"/>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6">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7">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8">
    <w:name w:val="xl9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9">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40">
    <w:name w:val="xl9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2">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3">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4">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5">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6">
    <w:name w:val="xl10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1"/>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8">
    <w:name w:val="xl10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9">
    <w:name w:val="xl10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50">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1">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2">
    <w:name w:val="xl10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7"/>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5">
    <w:name w:val="xl10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8">
    <w:name w:val="xl11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9">
    <w:name w:val="xl113"/>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4"/>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2">
    <w:name w:val="xl116"/>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3">
    <w:name w:val="xl11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4">
    <w:name w:val="xl118"/>
    <w:basedOn w:val="1"/>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1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6">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7">
    <w:name w:val="font41"/>
    <w:basedOn w:val="53"/>
    <w:qFormat/>
    <w:uiPriority w:val="0"/>
    <w:rPr>
      <w:rFonts w:hint="eastAsia" w:ascii="仿宋_GB2312" w:eastAsia="仿宋_GB2312" w:cs="仿宋_GB2312"/>
      <w:color w:val="000000"/>
      <w:sz w:val="20"/>
      <w:szCs w:val="20"/>
      <w:u w:val="none"/>
    </w:rPr>
  </w:style>
  <w:style w:type="character" w:customStyle="1" w:styleId="168">
    <w:name w:val="font31"/>
    <w:basedOn w:val="53"/>
    <w:qFormat/>
    <w:uiPriority w:val="0"/>
    <w:rPr>
      <w:rFonts w:hint="default" w:ascii="Symbol" w:hAnsi="Symbol" w:cs="Symbol"/>
      <w:color w:val="000000"/>
      <w:sz w:val="20"/>
      <w:szCs w:val="20"/>
      <w:u w:val="none"/>
    </w:rPr>
  </w:style>
  <w:style w:type="character" w:customStyle="1" w:styleId="169">
    <w:name w:val="font71"/>
    <w:basedOn w:val="53"/>
    <w:qFormat/>
    <w:uiPriority w:val="0"/>
    <w:rPr>
      <w:rFonts w:ascii="Arial" w:hAnsi="Arial" w:cs="Arial"/>
      <w:color w:val="000000"/>
      <w:sz w:val="20"/>
      <w:szCs w:val="20"/>
      <w:u w:val="none"/>
    </w:rPr>
  </w:style>
  <w:style w:type="character" w:customStyle="1" w:styleId="170">
    <w:name w:val="font21"/>
    <w:basedOn w:val="53"/>
    <w:qFormat/>
    <w:uiPriority w:val="0"/>
    <w:rPr>
      <w:rFonts w:hint="default" w:ascii="Symbol" w:hAnsi="Symbol" w:cs="Symbol"/>
      <w:color w:val="000000"/>
      <w:sz w:val="20"/>
      <w:szCs w:val="20"/>
      <w:u w:val="none"/>
    </w:rPr>
  </w:style>
  <w:style w:type="character" w:customStyle="1" w:styleId="171">
    <w:name w:val="font91"/>
    <w:basedOn w:val="53"/>
    <w:qFormat/>
    <w:uiPriority w:val="0"/>
    <w:rPr>
      <w:rFonts w:ascii="Arial" w:hAnsi="Arial" w:cs="Arial"/>
      <w:color w:val="000000"/>
      <w:sz w:val="20"/>
      <w:szCs w:val="20"/>
      <w:u w:val="none"/>
    </w:rPr>
  </w:style>
  <w:style w:type="character" w:customStyle="1" w:styleId="172">
    <w:name w:val="font51"/>
    <w:basedOn w:val="53"/>
    <w:qFormat/>
    <w:uiPriority w:val="0"/>
    <w:rPr>
      <w:rFonts w:ascii="仿宋" w:hAnsi="仿宋" w:eastAsia="仿宋" w:cs="仿宋"/>
      <w:color w:val="000000"/>
      <w:sz w:val="21"/>
      <w:szCs w:val="21"/>
      <w:u w:val="none"/>
    </w:rPr>
  </w:style>
  <w:style w:type="character" w:customStyle="1" w:styleId="173">
    <w:name w:val="font101"/>
    <w:basedOn w:val="53"/>
    <w:qFormat/>
    <w:uiPriority w:val="0"/>
    <w:rPr>
      <w:rFonts w:hint="eastAsia" w:ascii="仿宋_GB2312" w:eastAsia="仿宋_GB2312" w:cs="仿宋_GB2312"/>
      <w:color w:val="000000"/>
      <w:sz w:val="20"/>
      <w:szCs w:val="20"/>
      <w:u w:val="none"/>
    </w:rPr>
  </w:style>
  <w:style w:type="character" w:customStyle="1" w:styleId="174">
    <w:name w:val="font61"/>
    <w:basedOn w:val="53"/>
    <w:qFormat/>
    <w:uiPriority w:val="0"/>
    <w:rPr>
      <w:rFonts w:hint="eastAsia" w:ascii="宋体" w:hAnsi="宋体" w:eastAsia="宋体" w:cs="宋体"/>
      <w:color w:val="000000"/>
      <w:sz w:val="20"/>
      <w:szCs w:val="20"/>
      <w:u w:val="none"/>
    </w:rPr>
  </w:style>
  <w:style w:type="character" w:customStyle="1" w:styleId="175">
    <w:name w:val="font81"/>
    <w:basedOn w:val="53"/>
    <w:qFormat/>
    <w:uiPriority w:val="0"/>
    <w:rPr>
      <w:rFonts w:hint="eastAsia" w:ascii="仿宋" w:hAnsi="仿宋" w:eastAsia="仿宋" w:cs="仿宋"/>
      <w:color w:val="000000"/>
      <w:sz w:val="21"/>
      <w:szCs w:val="21"/>
      <w:u w:val="none"/>
    </w:rPr>
  </w:style>
  <w:style w:type="character" w:customStyle="1" w:styleId="176">
    <w:name w:val="font111"/>
    <w:basedOn w:val="53"/>
    <w:qFormat/>
    <w:uiPriority w:val="0"/>
    <w:rPr>
      <w:rFonts w:hint="eastAsia" w:ascii="仿宋_GB2312" w:eastAsia="仿宋_GB2312" w:cs="仿宋_GB2312"/>
      <w:color w:val="000000"/>
      <w:sz w:val="21"/>
      <w:szCs w:val="21"/>
      <w:u w:val="none"/>
    </w:rPr>
  </w:style>
  <w:style w:type="character" w:customStyle="1" w:styleId="177">
    <w:name w:val="font121"/>
    <w:basedOn w:val="53"/>
    <w:qFormat/>
    <w:uiPriority w:val="0"/>
    <w:rPr>
      <w:rFonts w:ascii="Arial" w:hAnsi="Arial" w:cs="Arial"/>
      <w:color w:val="000000"/>
      <w:sz w:val="20"/>
      <w:szCs w:val="20"/>
      <w:u w:val="none"/>
    </w:rPr>
  </w:style>
  <w:style w:type="character" w:customStyle="1" w:styleId="178">
    <w:name w:val="font112"/>
    <w:basedOn w:val="53"/>
    <w:qFormat/>
    <w:uiPriority w:val="0"/>
    <w:rPr>
      <w:rFonts w:hint="eastAsia" w:ascii="仿宋_GB2312" w:eastAsia="仿宋_GB2312" w:cs="仿宋_GB2312"/>
      <w:color w:val="000000"/>
      <w:sz w:val="21"/>
      <w:szCs w:val="21"/>
      <w:u w:val="none"/>
    </w:rPr>
  </w:style>
  <w:style w:type="paragraph" w:customStyle="1" w:styleId="179">
    <w:name w:val="xl29164"/>
    <w:basedOn w:val="1"/>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80">
    <w:name w:val="xl29165"/>
    <w:basedOn w:val="1"/>
    <w:qFormat/>
    <w:uiPriority w:val="0"/>
    <w:pPr>
      <w:widowControl/>
      <w:spacing w:before="100" w:beforeAutospacing="1" w:after="100" w:afterAutospacing="1"/>
      <w:jc w:val="center"/>
    </w:pPr>
    <w:rPr>
      <w:rFonts w:ascii="宋体" w:hAnsi="宋体" w:cs="宋体"/>
      <w:kern w:val="0"/>
      <w:sz w:val="24"/>
    </w:rPr>
  </w:style>
  <w:style w:type="paragraph" w:customStyle="1" w:styleId="181">
    <w:name w:val="xl29166"/>
    <w:basedOn w:val="1"/>
    <w:qFormat/>
    <w:uiPriority w:val="0"/>
    <w:pPr>
      <w:widowControl/>
      <w:spacing w:before="100" w:beforeAutospacing="1" w:after="100" w:afterAutospacing="1"/>
      <w:jc w:val="left"/>
    </w:pPr>
    <w:rPr>
      <w:rFonts w:ascii="宋体" w:hAnsi="宋体" w:cs="宋体"/>
      <w:kern w:val="0"/>
      <w:sz w:val="24"/>
    </w:rPr>
  </w:style>
  <w:style w:type="paragraph" w:customStyle="1" w:styleId="182">
    <w:name w:val="xl29167"/>
    <w:basedOn w:val="1"/>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3">
    <w:name w:val="xl291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4">
    <w:name w:val="xl291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5">
    <w:name w:val="xl291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6">
    <w:name w:val="xl2917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7">
    <w:name w:val="xl291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8">
    <w:name w:val="xl2917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9">
    <w:name w:val="xl2917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0">
    <w:name w:val="xl2917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2">
    <w:name w:val="xl291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4">
    <w:name w:val="xl2917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5">
    <w:name w:val="xl291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6">
    <w:name w:val="xl291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7">
    <w:name w:val="xl291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8">
    <w:name w:val="xl291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9">
    <w:name w:val="xl291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0">
    <w:name w:val="xl291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1">
    <w:name w:val="xl291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2">
    <w:name w:val="xl291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3">
    <w:name w:val="xl291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4">
    <w:name w:val="xl291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6">
    <w:name w:val="xl291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7">
    <w:name w:val="xl2919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8">
    <w:name w:val="xl291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9">
    <w:name w:val="xl2919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10">
    <w:name w:val="xl2919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6"/>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199"/>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6">
    <w:name w:val="xl292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7">
    <w:name w:val="xl292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8">
    <w:name w:val="xl2920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9">
    <w:name w:val="xl303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20">
    <w:name w:val="xl303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2">
    <w:name w:val="xl30307"/>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3">
    <w:name w:val="xl303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5">
    <w:name w:val="xl3031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1"/>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8">
    <w:name w:val="xl303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9">
    <w:name w:val="xl303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0">
    <w:name w:val="xl3031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1">
    <w:name w:val="xl303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2">
    <w:name w:val="xl303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3">
    <w:name w:val="xl303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4">
    <w:name w:val="xl3031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5">
    <w:name w:val="xl3032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6">
    <w:name w:val="xl303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7">
    <w:name w:val="xl3032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8">
    <w:name w:val="xl30323"/>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4"/>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5"/>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1">
    <w:name w:val="xl3032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2">
    <w:name w:val="xl3032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3">
    <w:name w:val="xl3032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5">
    <w:name w:val="xl303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6">
    <w:name w:val="xl3033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7">
    <w:name w:val="xl303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8">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9">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1">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2">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3">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4">
    <w:name w:val="xl71"/>
    <w:basedOn w:val="1"/>
    <w:qFormat/>
    <w:uiPriority w:val="0"/>
    <w:pPr>
      <w:widowControl/>
      <w:spacing w:before="100" w:beforeAutospacing="1" w:after="100" w:afterAutospacing="1"/>
      <w:jc w:val="left"/>
    </w:pPr>
    <w:rPr>
      <w:rFonts w:ascii="宋体" w:hAnsi="宋体" w:cs="宋体"/>
      <w:kern w:val="0"/>
      <w:sz w:val="24"/>
    </w:rPr>
  </w:style>
  <w:style w:type="paragraph" w:customStyle="1" w:styleId="255">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256">
    <w:name w:val=".正文"/>
    <w:basedOn w:val="1"/>
    <w:qFormat/>
    <w:uiPriority w:val="0"/>
    <w:pPr>
      <w:spacing w:beforeLines="50"/>
      <w:ind w:firstLine="200" w:firstLineChars="200"/>
    </w:pPr>
    <w:rPr>
      <w:rFonts w:ascii="Calibri" w:hAnsi="Calibri" w:eastAsia="华文仿宋"/>
      <w:szCs w:val="22"/>
    </w:rPr>
  </w:style>
  <w:style w:type="paragraph" w:customStyle="1" w:styleId="257">
    <w:name w:val="正文A缩进"/>
    <w:basedOn w:val="1"/>
    <w:qFormat/>
    <w:uiPriority w:val="0"/>
    <w:pPr>
      <w:spacing w:line="360" w:lineRule="auto"/>
      <w:ind w:firstLine="200" w:firstLineChars="200"/>
    </w:pPr>
    <w:rPr>
      <w:kern w:val="0"/>
      <w:sz w:val="28"/>
      <w:szCs w:val="20"/>
    </w:rPr>
  </w:style>
  <w:style w:type="paragraph" w:customStyle="1" w:styleId="258">
    <w:name w:val="_Style 1"/>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9">
    <w:name w:val="标题 5 Char"/>
    <w:basedOn w:val="53"/>
    <w:qFormat/>
    <w:uiPriority w:val="0"/>
    <w:rPr>
      <w:b/>
      <w:bCs/>
      <w:kern w:val="2"/>
      <w:sz w:val="28"/>
      <w:szCs w:val="28"/>
    </w:rPr>
  </w:style>
  <w:style w:type="character" w:customStyle="1" w:styleId="260">
    <w:name w:val="标题 6 Char"/>
    <w:basedOn w:val="53"/>
    <w:qFormat/>
    <w:uiPriority w:val="9"/>
    <w:rPr>
      <w:rFonts w:asciiTheme="majorHAnsi" w:hAnsiTheme="majorHAnsi" w:eastAsiaTheme="majorEastAsia" w:cstheme="majorBidi"/>
      <w:b/>
      <w:bCs/>
      <w:kern w:val="2"/>
      <w:sz w:val="24"/>
      <w:szCs w:val="24"/>
    </w:rPr>
  </w:style>
  <w:style w:type="character" w:customStyle="1" w:styleId="261">
    <w:name w:val="标题 7 Char"/>
    <w:basedOn w:val="53"/>
    <w:qFormat/>
    <w:uiPriority w:val="9"/>
    <w:rPr>
      <w:b/>
      <w:bCs/>
      <w:kern w:val="2"/>
      <w:sz w:val="24"/>
      <w:szCs w:val="24"/>
    </w:rPr>
  </w:style>
  <w:style w:type="character" w:customStyle="1" w:styleId="262">
    <w:name w:val="标题 8 Char"/>
    <w:basedOn w:val="53"/>
    <w:qFormat/>
    <w:uiPriority w:val="9"/>
    <w:rPr>
      <w:rFonts w:asciiTheme="majorHAnsi" w:hAnsiTheme="majorHAnsi" w:eastAsiaTheme="majorEastAsia" w:cstheme="majorBidi"/>
      <w:kern w:val="2"/>
      <w:sz w:val="24"/>
      <w:szCs w:val="24"/>
    </w:rPr>
  </w:style>
  <w:style w:type="character" w:customStyle="1" w:styleId="263">
    <w:name w:val="标题 9 Char"/>
    <w:basedOn w:val="53"/>
    <w:qFormat/>
    <w:uiPriority w:val="0"/>
    <w:rPr>
      <w:rFonts w:asciiTheme="majorHAnsi" w:hAnsiTheme="majorHAnsi" w:eastAsiaTheme="majorEastAsia" w:cstheme="majorBidi"/>
      <w:kern w:val="2"/>
      <w:sz w:val="21"/>
      <w:szCs w:val="21"/>
    </w:rPr>
  </w:style>
  <w:style w:type="paragraph" w:customStyle="1" w:styleId="264">
    <w:name w:val="！表格内容"/>
    <w:basedOn w:val="1"/>
    <w:qFormat/>
    <w:uiPriority w:val="0"/>
    <w:pPr>
      <w:spacing w:line="320" w:lineRule="atLeast"/>
    </w:pPr>
  </w:style>
  <w:style w:type="character" w:customStyle="1" w:styleId="265">
    <w:name w:val="页眉 Char2"/>
    <w:basedOn w:val="53"/>
    <w:qFormat/>
    <w:uiPriority w:val="99"/>
    <w:rPr>
      <w:rFonts w:ascii="Times New Roman" w:hAnsi="Times New Roman" w:eastAsia="宋体" w:cs="Times New Roman"/>
      <w:sz w:val="18"/>
      <w:szCs w:val="18"/>
    </w:rPr>
  </w:style>
  <w:style w:type="character" w:customStyle="1" w:styleId="266">
    <w:name w:val="页脚 Char1"/>
    <w:basedOn w:val="53"/>
    <w:qFormat/>
    <w:uiPriority w:val="99"/>
    <w:rPr>
      <w:rFonts w:ascii="Times New Roman" w:hAnsi="Times New Roman" w:eastAsia="宋体" w:cs="Times New Roman"/>
      <w:sz w:val="18"/>
      <w:szCs w:val="18"/>
    </w:rPr>
  </w:style>
  <w:style w:type="paragraph" w:customStyle="1" w:styleId="267">
    <w:name w:val="Ｒ03－xoL"/>
    <w:next w:val="1"/>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8">
    <w:name w:val="批注文字 字符"/>
    <w:basedOn w:val="53"/>
    <w:qFormat/>
    <w:uiPriority w:val="99"/>
    <w:rPr>
      <w:rFonts w:ascii="Times New Roman" w:hAnsi="Times New Roman" w:eastAsia="宋体" w:cs="Times New Roman"/>
      <w:szCs w:val="24"/>
    </w:rPr>
  </w:style>
  <w:style w:type="character" w:customStyle="1" w:styleId="269">
    <w:name w:val="文档结构图 Char1"/>
    <w:basedOn w:val="53"/>
    <w:qFormat/>
    <w:uiPriority w:val="0"/>
    <w:rPr>
      <w:rFonts w:ascii="宋体" w:hAnsi="Times New Roman" w:eastAsia="宋体" w:cs="Times New Roman"/>
      <w:sz w:val="18"/>
      <w:szCs w:val="18"/>
    </w:rPr>
  </w:style>
  <w:style w:type="character" w:customStyle="1" w:styleId="270">
    <w:name w:val="批注主题 Char1"/>
    <w:basedOn w:val="108"/>
    <w:qFormat/>
    <w:uiPriority w:val="0"/>
    <w:rPr>
      <w:rFonts w:ascii="Times New Roman" w:hAnsi="Times New Roman" w:eastAsia="宋体" w:cs="Times New Roman"/>
      <w:b/>
      <w:bCs/>
      <w:szCs w:val="24"/>
    </w:rPr>
  </w:style>
  <w:style w:type="character" w:customStyle="1" w:styleId="271">
    <w:name w:val="批注框文本 Char1"/>
    <w:basedOn w:val="53"/>
    <w:qFormat/>
    <w:uiPriority w:val="0"/>
    <w:rPr>
      <w:rFonts w:ascii="Times New Roman" w:hAnsi="Times New Roman" w:eastAsia="宋体" w:cs="Times New Roman"/>
      <w:sz w:val="18"/>
      <w:szCs w:val="18"/>
    </w:rPr>
  </w:style>
  <w:style w:type="character" w:customStyle="1" w:styleId="272">
    <w:name w:val="标题 1 Char1"/>
    <w:basedOn w:val="53"/>
    <w:qFormat/>
    <w:uiPriority w:val="0"/>
    <w:rPr>
      <w:b/>
      <w:bCs/>
      <w:kern w:val="44"/>
      <w:sz w:val="44"/>
      <w:szCs w:val="44"/>
    </w:rPr>
  </w:style>
  <w:style w:type="character" w:customStyle="1" w:styleId="273">
    <w:name w:val="标题 2 Char1"/>
    <w:basedOn w:val="53"/>
    <w:qFormat/>
    <w:uiPriority w:val="0"/>
    <w:rPr>
      <w:rFonts w:asciiTheme="majorHAnsi" w:hAnsiTheme="majorHAnsi" w:eastAsiaTheme="majorEastAsia" w:cstheme="majorBidi"/>
      <w:b/>
      <w:bCs/>
      <w:kern w:val="2"/>
      <w:sz w:val="32"/>
      <w:szCs w:val="32"/>
    </w:rPr>
  </w:style>
  <w:style w:type="character" w:customStyle="1" w:styleId="274">
    <w:name w:val="标题 3 Char1"/>
    <w:basedOn w:val="53"/>
    <w:qFormat/>
    <w:uiPriority w:val="99"/>
    <w:rPr>
      <w:rFonts w:ascii="宋体" w:hAnsi="Arial"/>
      <w:b/>
      <w:kern w:val="2"/>
      <w:sz w:val="28"/>
    </w:rPr>
  </w:style>
  <w:style w:type="character" w:customStyle="1" w:styleId="275">
    <w:name w:val="Char Char3"/>
    <w:qFormat/>
    <w:uiPriority w:val="0"/>
    <w:rPr>
      <w:rFonts w:hint="eastAsia" w:ascii="宋体" w:hAnsi="宋体" w:eastAsia="宋体"/>
      <w:kern w:val="2"/>
      <w:sz w:val="21"/>
      <w:szCs w:val="24"/>
      <w:lang w:val="en-US" w:eastAsia="zh-CN" w:bidi="ar-SA"/>
    </w:rPr>
  </w:style>
  <w:style w:type="character" w:customStyle="1" w:styleId="276">
    <w:name w:val="正文－段落 Char Char"/>
    <w:link w:val="277"/>
    <w:qFormat/>
    <w:uiPriority w:val="0"/>
    <w:rPr>
      <w:rFonts w:eastAsia="Times New Roman"/>
      <w:sz w:val="24"/>
      <w:szCs w:val="24"/>
    </w:rPr>
  </w:style>
  <w:style w:type="paragraph" w:customStyle="1" w:styleId="277">
    <w:name w:val="正文－段落"/>
    <w:link w:val="276"/>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8">
    <w:name w:val="纯文本 Char1"/>
    <w:qFormat/>
    <w:uiPriority w:val="0"/>
    <w:rPr>
      <w:rFonts w:ascii="宋体" w:hAnsi="Courier New"/>
      <w:spacing w:val="-8"/>
      <w:kern w:val="2"/>
      <w:sz w:val="24"/>
    </w:rPr>
  </w:style>
  <w:style w:type="character" w:customStyle="1" w:styleId="279">
    <w:name w:val="日期 Char"/>
    <w:qFormat/>
    <w:uiPriority w:val="0"/>
    <w:rPr>
      <w:rFonts w:ascii="宋体" w:hAnsi="宋体"/>
      <w:sz w:val="24"/>
    </w:rPr>
  </w:style>
  <w:style w:type="character" w:customStyle="1" w:styleId="280">
    <w:name w:val="Char Char9"/>
    <w:qFormat/>
    <w:uiPriority w:val="0"/>
    <w:rPr>
      <w:rFonts w:hint="default" w:ascii="Calibri" w:hAnsi="Calibri" w:eastAsia="宋体"/>
      <w:sz w:val="18"/>
      <w:szCs w:val="18"/>
      <w:lang w:bidi="ar-SA"/>
    </w:rPr>
  </w:style>
  <w:style w:type="character" w:customStyle="1" w:styleId="281">
    <w:name w:val="Char Char17"/>
    <w:qFormat/>
    <w:uiPriority w:val="0"/>
    <w:rPr>
      <w:rFonts w:hint="eastAsia" w:ascii="仿宋_GB2312" w:hAnsi="Calibri" w:eastAsia="仿宋_GB2312"/>
      <w:b/>
      <w:bCs/>
      <w:color w:val="000000"/>
      <w:kern w:val="2"/>
      <w:sz w:val="32"/>
      <w:szCs w:val="32"/>
      <w:lang w:bidi="ar-SA"/>
    </w:rPr>
  </w:style>
  <w:style w:type="character" w:customStyle="1" w:styleId="282">
    <w:name w:val="HTML 预设格式 Char"/>
    <w:qFormat/>
    <w:uiPriority w:val="0"/>
    <w:rPr>
      <w:rFonts w:ascii="黑体" w:hAnsi="Courier New" w:eastAsia="黑体" w:cs="Courier New"/>
    </w:rPr>
  </w:style>
  <w:style w:type="character" w:customStyle="1" w:styleId="283">
    <w:name w:val="1.5倍行距 Char Char"/>
    <w:link w:val="284"/>
    <w:qFormat/>
    <w:uiPriority w:val="0"/>
    <w:rPr>
      <w:kern w:val="2"/>
      <w:sz w:val="21"/>
      <w:szCs w:val="24"/>
    </w:rPr>
  </w:style>
  <w:style w:type="paragraph" w:customStyle="1" w:styleId="284">
    <w:name w:val="1.5倍行距"/>
    <w:basedOn w:val="1"/>
    <w:link w:val="283"/>
    <w:qFormat/>
    <w:uiPriority w:val="0"/>
    <w:pPr>
      <w:spacing w:line="360" w:lineRule="auto"/>
      <w:ind w:firstLine="420"/>
    </w:pPr>
  </w:style>
  <w:style w:type="character" w:customStyle="1" w:styleId="285">
    <w:name w:val="H2 Char1"/>
    <w:qFormat/>
    <w:uiPriority w:val="0"/>
    <w:rPr>
      <w:rFonts w:ascii="Cambria" w:hAnsi="Cambria"/>
      <w:b/>
      <w:bCs/>
      <w:sz w:val="32"/>
      <w:szCs w:val="32"/>
    </w:rPr>
  </w:style>
  <w:style w:type="character" w:customStyle="1" w:styleId="286">
    <w:name w:val="Char Char4"/>
    <w:qFormat/>
    <w:uiPriority w:val="0"/>
    <w:rPr>
      <w:rFonts w:hint="default" w:ascii="Calibri" w:hAnsi="Calibri" w:eastAsia="宋体"/>
      <w:kern w:val="2"/>
      <w:sz w:val="21"/>
      <w:szCs w:val="22"/>
      <w:lang w:val="en-US" w:eastAsia="zh-CN" w:bidi="ar-SA"/>
    </w:rPr>
  </w:style>
  <w:style w:type="character" w:customStyle="1" w:styleId="287">
    <w:name w:val="正文文本缩进 2 Char"/>
    <w:qFormat/>
    <w:uiPriority w:val="0"/>
    <w:rPr>
      <w:kern w:val="2"/>
      <w:sz w:val="21"/>
    </w:rPr>
  </w:style>
  <w:style w:type="character" w:customStyle="1" w:styleId="288">
    <w:name w:val="签名 字符"/>
    <w:link w:val="35"/>
    <w:qFormat/>
    <w:uiPriority w:val="0"/>
    <w:rPr>
      <w:rFonts w:eastAsia="楷体_GB2312"/>
      <w:kern w:val="2"/>
      <w:sz w:val="21"/>
    </w:rPr>
  </w:style>
  <w:style w:type="character" w:customStyle="1" w:styleId="289">
    <w:name w:val="标题2 Char"/>
    <w:link w:val="290"/>
    <w:qFormat/>
    <w:uiPriority w:val="0"/>
    <w:rPr>
      <w:rFonts w:ascii="仿宋" w:hAnsi="仿宋" w:eastAsia="仿宋"/>
      <w:b/>
      <w:bCs/>
      <w:color w:val="000000"/>
      <w:kern w:val="2"/>
      <w:sz w:val="24"/>
      <w:szCs w:val="24"/>
    </w:rPr>
  </w:style>
  <w:style w:type="paragraph" w:customStyle="1" w:styleId="290">
    <w:name w:val="标题2"/>
    <w:basedOn w:val="291"/>
    <w:link w:val="289"/>
    <w:qFormat/>
    <w:uiPriority w:val="0"/>
    <w:pPr>
      <w:tabs>
        <w:tab w:val="left" w:pos="425"/>
        <w:tab w:val="left" w:pos="709"/>
        <w:tab w:val="left" w:pos="851"/>
        <w:tab w:val="left" w:pos="1419"/>
      </w:tabs>
    </w:pPr>
    <w:rPr>
      <w:szCs w:val="24"/>
    </w:rPr>
  </w:style>
  <w:style w:type="paragraph" w:customStyle="1" w:styleId="291">
    <w:name w:val="三级"/>
    <w:basedOn w:val="7"/>
    <w:link w:val="292"/>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2">
    <w:name w:val="三级 Char"/>
    <w:link w:val="291"/>
    <w:qFormat/>
    <w:uiPriority w:val="0"/>
    <w:rPr>
      <w:rFonts w:ascii="仿宋" w:hAnsi="仿宋" w:eastAsia="仿宋"/>
      <w:b/>
      <w:bCs/>
      <w:color w:val="000000"/>
      <w:kern w:val="2"/>
      <w:sz w:val="32"/>
      <w:szCs w:val="32"/>
    </w:rPr>
  </w:style>
  <w:style w:type="character" w:customStyle="1" w:styleId="293">
    <w:name w:val="正文文本首行缩进 2 字符"/>
    <w:link w:val="50"/>
    <w:qFormat/>
    <w:uiPriority w:val="0"/>
    <w:rPr>
      <w:sz w:val="24"/>
      <w:szCs w:val="24"/>
    </w:rPr>
  </w:style>
  <w:style w:type="character" w:customStyle="1" w:styleId="294">
    <w:name w:val="正文首行缩进 Char Char Char1"/>
    <w:qFormat/>
    <w:uiPriority w:val="0"/>
    <w:rPr>
      <w:rFonts w:ascii="Times New Roman" w:hAnsi="Times New Roman"/>
      <w:kern w:val="2"/>
      <w:sz w:val="24"/>
      <w:szCs w:val="24"/>
    </w:rPr>
  </w:style>
  <w:style w:type="character" w:customStyle="1" w:styleId="295">
    <w:name w:val="标题 Char1"/>
    <w:qFormat/>
    <w:uiPriority w:val="0"/>
    <w:rPr>
      <w:rFonts w:ascii="Arial" w:hAnsi="Arial"/>
      <w:b/>
      <w:kern w:val="2"/>
      <w:sz w:val="36"/>
      <w:szCs w:val="24"/>
    </w:rPr>
  </w:style>
  <w:style w:type="character" w:customStyle="1" w:styleId="296">
    <w:name w:val="正文文本 字符"/>
    <w:qFormat/>
    <w:uiPriority w:val="0"/>
    <w:rPr>
      <w:rFonts w:eastAsia="宋体"/>
      <w:kern w:val="2"/>
      <w:sz w:val="21"/>
      <w:szCs w:val="24"/>
      <w:lang w:bidi="ar-SA"/>
    </w:rPr>
  </w:style>
  <w:style w:type="character" w:customStyle="1" w:styleId="297">
    <w:name w:val="正文文本缩进 Char"/>
    <w:qFormat/>
    <w:uiPriority w:val="0"/>
    <w:rPr>
      <w:kern w:val="2"/>
      <w:sz w:val="24"/>
    </w:rPr>
  </w:style>
  <w:style w:type="character" w:customStyle="1" w:styleId="298">
    <w:name w:val="题注 字符"/>
    <w:link w:val="19"/>
    <w:qFormat/>
    <w:uiPriority w:val="0"/>
    <w:rPr>
      <w:rFonts w:ascii="Cambria" w:hAnsi="Cambria" w:eastAsia="黑体"/>
      <w:kern w:val="2"/>
      <w:sz w:val="21"/>
      <w:szCs w:val="24"/>
    </w:rPr>
  </w:style>
  <w:style w:type="character" w:customStyle="1" w:styleId="299">
    <w:name w:val="bt Char1"/>
    <w:qFormat/>
    <w:uiPriority w:val="0"/>
    <w:rPr>
      <w:rFonts w:ascii="Times New Roman" w:hAnsi="Times New Roman"/>
      <w:kern w:val="2"/>
      <w:sz w:val="24"/>
      <w:szCs w:val="24"/>
    </w:rPr>
  </w:style>
  <w:style w:type="character" w:customStyle="1" w:styleId="300">
    <w:name w:val="Char Char18"/>
    <w:qFormat/>
    <w:uiPriority w:val="0"/>
    <w:rPr>
      <w:rFonts w:hint="default" w:ascii="Cambria" w:hAnsi="Cambria" w:eastAsia="宋体"/>
      <w:b/>
      <w:bCs/>
      <w:sz w:val="32"/>
      <w:szCs w:val="32"/>
      <w:lang w:bidi="ar-SA"/>
    </w:rPr>
  </w:style>
  <w:style w:type="character" w:customStyle="1" w:styleId="301">
    <w:name w:val="四级 Char"/>
    <w:link w:val="302"/>
    <w:qFormat/>
    <w:uiPriority w:val="0"/>
    <w:rPr>
      <w:rFonts w:ascii="仿宋" w:hAnsi="仿宋" w:eastAsia="仿宋"/>
      <w:bCs/>
      <w:kern w:val="2"/>
      <w:sz w:val="32"/>
      <w:szCs w:val="32"/>
    </w:rPr>
  </w:style>
  <w:style w:type="paragraph" w:customStyle="1" w:styleId="302">
    <w:name w:val="四级"/>
    <w:basedOn w:val="9"/>
    <w:link w:val="301"/>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3">
    <w:name w:val="cnfont1"/>
    <w:basedOn w:val="53"/>
    <w:qFormat/>
    <w:uiPriority w:val="0"/>
  </w:style>
  <w:style w:type="character" w:customStyle="1" w:styleId="304">
    <w:name w:val="p141"/>
    <w:qFormat/>
    <w:uiPriority w:val="0"/>
    <w:rPr>
      <w:sz w:val="21"/>
      <w:szCs w:val="21"/>
    </w:rPr>
  </w:style>
  <w:style w:type="character" w:customStyle="1" w:styleId="305">
    <w:name w:val="正文文本缩进 3 Char"/>
    <w:qFormat/>
    <w:uiPriority w:val="0"/>
    <w:rPr>
      <w:kern w:val="2"/>
      <w:sz w:val="21"/>
    </w:rPr>
  </w:style>
  <w:style w:type="character" w:customStyle="1" w:styleId="306">
    <w:name w:val="Char Char13"/>
    <w:qFormat/>
    <w:uiPriority w:val="0"/>
    <w:rPr>
      <w:rFonts w:ascii="Cambria" w:hAnsi="Cambria" w:eastAsia="宋体"/>
      <w:sz w:val="24"/>
      <w:szCs w:val="24"/>
      <w:lang w:bidi="ar-SA"/>
    </w:rPr>
  </w:style>
  <w:style w:type="character" w:customStyle="1" w:styleId="307">
    <w:name w:val="正文文本 2 字符"/>
    <w:link w:val="45"/>
    <w:qFormat/>
    <w:uiPriority w:val="0"/>
    <w:rPr>
      <w:kern w:val="2"/>
      <w:sz w:val="28"/>
    </w:rPr>
  </w:style>
  <w:style w:type="character" w:customStyle="1" w:styleId="308">
    <w:name w:val="Char Char5"/>
    <w:qFormat/>
    <w:uiPriority w:val="0"/>
    <w:rPr>
      <w:rFonts w:ascii="宋体" w:hAnsi="宋体" w:eastAsia="宋体"/>
      <w:b/>
      <w:bCs/>
      <w:szCs w:val="24"/>
      <w:lang w:bidi="ar-SA"/>
    </w:rPr>
  </w:style>
  <w:style w:type="character" w:customStyle="1" w:styleId="309">
    <w:name w:val="正文文本 2 Char"/>
    <w:qFormat/>
    <w:uiPriority w:val="0"/>
    <w:rPr>
      <w:kern w:val="2"/>
      <w:sz w:val="28"/>
    </w:rPr>
  </w:style>
  <w:style w:type="character" w:customStyle="1" w:styleId="310">
    <w:name w:val="Char Char6"/>
    <w:qFormat/>
    <w:uiPriority w:val="0"/>
    <w:rPr>
      <w:rFonts w:ascii="宋体" w:hAnsi="宋体" w:eastAsia="宋体"/>
      <w:szCs w:val="24"/>
      <w:lang w:bidi="ar-SA"/>
    </w:rPr>
  </w:style>
  <w:style w:type="character" w:customStyle="1" w:styleId="311">
    <w:name w:val="Char Char15"/>
    <w:qFormat/>
    <w:uiPriority w:val="0"/>
    <w:rPr>
      <w:rFonts w:hint="default" w:ascii="Cambria" w:hAnsi="Cambria" w:eastAsia="宋体"/>
      <w:b/>
      <w:bCs/>
      <w:sz w:val="24"/>
      <w:szCs w:val="24"/>
      <w:lang w:bidi="ar-SA"/>
    </w:rPr>
  </w:style>
  <w:style w:type="character" w:customStyle="1" w:styleId="312">
    <w:name w:val="H4 Char"/>
    <w:qFormat/>
    <w:uiPriority w:val="0"/>
    <w:rPr>
      <w:rFonts w:ascii="Cambria" w:hAnsi="Cambria" w:eastAsia="仿宋_GB2312"/>
      <w:b/>
      <w:bCs/>
      <w:sz w:val="32"/>
      <w:szCs w:val="28"/>
    </w:rPr>
  </w:style>
  <w:style w:type="character" w:customStyle="1" w:styleId="313">
    <w:name w:val="Char Char20"/>
    <w:qFormat/>
    <w:uiPriority w:val="0"/>
    <w:rPr>
      <w:rFonts w:eastAsia="宋体"/>
      <w:b/>
      <w:kern w:val="2"/>
      <w:sz w:val="28"/>
      <w:lang w:bidi="ar-SA"/>
    </w:rPr>
  </w:style>
  <w:style w:type="character" w:customStyle="1" w:styleId="314">
    <w:name w:val="正文文本缩进 3 字符"/>
    <w:link w:val="42"/>
    <w:qFormat/>
    <w:uiPriority w:val="0"/>
    <w:rPr>
      <w:kern w:val="2"/>
      <w:sz w:val="21"/>
    </w:rPr>
  </w:style>
  <w:style w:type="character" w:customStyle="1" w:styleId="315">
    <w:name w:val="Char Char16"/>
    <w:qFormat/>
    <w:uiPriority w:val="0"/>
    <w:rPr>
      <w:rFonts w:hint="eastAsia" w:ascii="仿宋_GB2313" w:hAnsi="仿宋_GB2313" w:eastAsia="仿宋_GB2312"/>
      <w:b/>
      <w:bCs/>
      <w:sz w:val="32"/>
      <w:szCs w:val="28"/>
      <w:lang w:bidi="ar-SA"/>
    </w:rPr>
  </w:style>
  <w:style w:type="character" w:customStyle="1" w:styleId="316">
    <w:name w:val="Char Char7"/>
    <w:qFormat/>
    <w:uiPriority w:val="0"/>
    <w:rPr>
      <w:rFonts w:ascii="宋体" w:hAnsi="宋体" w:eastAsia="宋体"/>
      <w:sz w:val="24"/>
      <w:szCs w:val="24"/>
      <w:lang w:bidi="ar-SA"/>
    </w:rPr>
  </w:style>
  <w:style w:type="character" w:customStyle="1" w:styleId="317">
    <w:name w:val="日期 字符"/>
    <w:link w:val="31"/>
    <w:qFormat/>
    <w:uiPriority w:val="0"/>
    <w:rPr>
      <w:rFonts w:ascii="宋体" w:hAnsi="宋体"/>
      <w:kern w:val="2"/>
      <w:sz w:val="24"/>
      <w:szCs w:val="24"/>
    </w:rPr>
  </w:style>
  <w:style w:type="character" w:customStyle="1" w:styleId="318">
    <w:name w:val="Char Char12"/>
    <w:qFormat/>
    <w:uiPriority w:val="0"/>
    <w:rPr>
      <w:rFonts w:hint="default" w:ascii="Cambria" w:hAnsi="Cambria" w:eastAsia="宋体"/>
      <w:szCs w:val="21"/>
      <w:lang w:bidi="ar-SA"/>
    </w:rPr>
  </w:style>
  <w:style w:type="character" w:customStyle="1" w:styleId="319">
    <w:name w:val="标题 4 Char"/>
    <w:qFormat/>
    <w:uiPriority w:val="0"/>
    <w:rPr>
      <w:rFonts w:ascii="Arial" w:hAnsi="Arial" w:eastAsia="黑体"/>
      <w:b/>
      <w:kern w:val="2"/>
      <w:sz w:val="24"/>
    </w:rPr>
  </w:style>
  <w:style w:type="character" w:customStyle="1" w:styleId="320">
    <w:name w:val="Char Char2"/>
    <w:qFormat/>
    <w:uiPriority w:val="0"/>
    <w:rPr>
      <w:rFonts w:ascii="宋体" w:hAnsi="宋体" w:eastAsia="宋体"/>
      <w:kern w:val="2"/>
      <w:sz w:val="24"/>
      <w:szCs w:val="24"/>
      <w:lang w:val="en-US" w:eastAsia="zh-CN" w:bidi="ar-SA"/>
    </w:rPr>
  </w:style>
  <w:style w:type="character" w:customStyle="1" w:styleId="321">
    <w:name w:val="*正文 Char"/>
    <w:link w:val="322"/>
    <w:qFormat/>
    <w:uiPriority w:val="0"/>
    <w:rPr>
      <w:rFonts w:ascii="宋体" w:hAnsi="宋体"/>
      <w:sz w:val="24"/>
      <w:szCs w:val="24"/>
    </w:rPr>
  </w:style>
  <w:style w:type="paragraph" w:customStyle="1" w:styleId="322">
    <w:name w:val="*正文"/>
    <w:basedOn w:val="1"/>
    <w:link w:val="321"/>
    <w:qFormat/>
    <w:uiPriority w:val="0"/>
    <w:pPr>
      <w:spacing w:line="360" w:lineRule="auto"/>
      <w:ind w:firstLine="200" w:firstLineChars="200"/>
    </w:pPr>
    <w:rPr>
      <w:rFonts w:ascii="宋体" w:hAnsi="宋体"/>
      <w:kern w:val="0"/>
      <w:sz w:val="24"/>
    </w:rPr>
  </w:style>
  <w:style w:type="character" w:customStyle="1" w:styleId="323">
    <w:name w:val="页脚 字符1"/>
    <w:qFormat/>
    <w:uiPriority w:val="0"/>
    <w:rPr>
      <w:rFonts w:eastAsia="宋体"/>
      <w:kern w:val="2"/>
      <w:sz w:val="18"/>
      <w:lang w:bidi="ar-SA"/>
    </w:rPr>
  </w:style>
  <w:style w:type="character" w:customStyle="1" w:styleId="324">
    <w:name w:val="GP正文[858D7CFB-ED40-4347-BF05-701D383B685F]"/>
    <w:link w:val="325"/>
    <w:qFormat/>
    <w:uiPriority w:val="0"/>
    <w:rPr>
      <w:rFonts w:ascii="宋体" w:hAnsi="宋体"/>
      <w:kern w:val="2"/>
      <w:sz w:val="24"/>
      <w:szCs w:val="24"/>
    </w:rPr>
  </w:style>
  <w:style w:type="paragraph" w:customStyle="1" w:styleId="325">
    <w:name w:val="GP正文"/>
    <w:basedOn w:val="1"/>
    <w:link w:val="324"/>
    <w:qFormat/>
    <w:uiPriority w:val="0"/>
    <w:pPr>
      <w:spacing w:line="360" w:lineRule="auto"/>
      <w:ind w:firstLine="200" w:firstLineChars="200"/>
      <w:jc w:val="left"/>
    </w:pPr>
    <w:rPr>
      <w:rFonts w:ascii="宋体" w:hAnsi="宋体"/>
      <w:sz w:val="24"/>
    </w:rPr>
  </w:style>
  <w:style w:type="character" w:customStyle="1" w:styleId="326">
    <w:name w:val="Char Char14"/>
    <w:qFormat/>
    <w:uiPriority w:val="0"/>
    <w:rPr>
      <w:rFonts w:ascii="Calibri" w:hAnsi="Calibri" w:eastAsia="宋体"/>
      <w:b/>
      <w:bCs/>
      <w:sz w:val="24"/>
      <w:szCs w:val="24"/>
      <w:lang w:bidi="ar-SA"/>
    </w:rPr>
  </w:style>
  <w:style w:type="character" w:customStyle="1" w:styleId="327">
    <w:name w:val="Char Char19"/>
    <w:qFormat/>
    <w:uiPriority w:val="0"/>
    <w:rPr>
      <w:rFonts w:ascii="Arial" w:hAnsi="Arial" w:eastAsia="黑体"/>
      <w:b/>
      <w:kern w:val="2"/>
      <w:sz w:val="24"/>
      <w:lang w:bidi="ar-SA"/>
    </w:rPr>
  </w:style>
  <w:style w:type="character" w:customStyle="1" w:styleId="328">
    <w:name w:val="正文文本 Char1"/>
    <w:qFormat/>
    <w:uiPriority w:val="0"/>
    <w:rPr>
      <w:kern w:val="2"/>
      <w:sz w:val="21"/>
      <w:szCs w:val="24"/>
    </w:rPr>
  </w:style>
  <w:style w:type="character" w:customStyle="1" w:styleId="329">
    <w:name w:val="二级 Char"/>
    <w:link w:val="330"/>
    <w:qFormat/>
    <w:uiPriority w:val="0"/>
    <w:rPr>
      <w:rFonts w:ascii="仿宋" w:hAnsi="仿宋" w:eastAsia="仿宋"/>
      <w:b/>
      <w:bCs/>
      <w:spacing w:val="24"/>
      <w:kern w:val="2"/>
      <w:sz w:val="32"/>
      <w:szCs w:val="32"/>
    </w:rPr>
  </w:style>
  <w:style w:type="paragraph" w:customStyle="1" w:styleId="330">
    <w:name w:val="二级"/>
    <w:basedOn w:val="8"/>
    <w:link w:val="329"/>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1">
    <w:name w:val="签名 Char"/>
    <w:qFormat/>
    <w:uiPriority w:val="0"/>
    <w:rPr>
      <w:rFonts w:eastAsia="楷体_GB2312"/>
      <w:kern w:val="2"/>
      <w:sz w:val="21"/>
    </w:rPr>
  </w:style>
  <w:style w:type="character" w:customStyle="1" w:styleId="332">
    <w:name w:val="Char Char"/>
    <w:qFormat/>
    <w:uiPriority w:val="0"/>
    <w:rPr>
      <w:rFonts w:hint="eastAsia" w:ascii="宋体" w:hAnsi="Courier New" w:eastAsia="宋体"/>
      <w:spacing w:val="-8"/>
      <w:kern w:val="2"/>
      <w:sz w:val="24"/>
      <w:lang w:val="en-US" w:eastAsia="zh-CN" w:bidi="ar-SA"/>
    </w:rPr>
  </w:style>
  <w:style w:type="character" w:customStyle="1" w:styleId="333">
    <w:name w:val="Char Char11"/>
    <w:qFormat/>
    <w:uiPriority w:val="0"/>
    <w:rPr>
      <w:rFonts w:hint="default" w:ascii="Calibri" w:hAnsi="Calibri" w:eastAsia="宋体"/>
      <w:sz w:val="18"/>
      <w:szCs w:val="18"/>
      <w:lang w:bidi="ar-SA"/>
    </w:rPr>
  </w:style>
  <w:style w:type="character" w:customStyle="1" w:styleId="334">
    <w:name w:val="页眉 字符1"/>
    <w:qFormat/>
    <w:uiPriority w:val="0"/>
    <w:rPr>
      <w:rFonts w:eastAsia="宋体"/>
      <w:kern w:val="2"/>
      <w:sz w:val="18"/>
      <w:szCs w:val="18"/>
      <w:lang w:bidi="ar-SA"/>
    </w:rPr>
  </w:style>
  <w:style w:type="character" w:customStyle="1" w:styleId="335">
    <w:name w:val="正文首行缩进 Char1"/>
    <w:qFormat/>
    <w:uiPriority w:val="0"/>
    <w:rPr>
      <w:kern w:val="2"/>
      <w:sz w:val="21"/>
    </w:rPr>
  </w:style>
  <w:style w:type="character" w:customStyle="1" w:styleId="336">
    <w:name w:val="页眉 Char1"/>
    <w:qFormat/>
    <w:uiPriority w:val="0"/>
    <w:rPr>
      <w:rFonts w:eastAsia="宋体"/>
      <w:kern w:val="2"/>
      <w:sz w:val="18"/>
      <w:szCs w:val="18"/>
      <w:lang w:val="en-US" w:eastAsia="zh-CN" w:bidi="ar-SA"/>
    </w:rPr>
  </w:style>
  <w:style w:type="character" w:customStyle="1" w:styleId="337">
    <w:name w:val="题注 Char"/>
    <w:qFormat/>
    <w:uiPriority w:val="0"/>
    <w:rPr>
      <w:rFonts w:ascii="Cambria" w:hAnsi="Cambria" w:eastAsia="黑体"/>
      <w:kern w:val="2"/>
      <w:lang w:bidi="ar-SA"/>
    </w:rPr>
  </w:style>
  <w:style w:type="character" w:customStyle="1" w:styleId="338">
    <w:name w:val="样式 标题 3 + 小四 Char"/>
    <w:qFormat/>
    <w:uiPriority w:val="0"/>
    <w:rPr>
      <w:rFonts w:ascii="宋体" w:hAnsi="宋体" w:cs="Arial"/>
      <w:b/>
      <w:bCs/>
      <w:smallCaps/>
      <w:sz w:val="24"/>
      <w:lang w:val="en-US" w:eastAsia="zh-CN"/>
    </w:rPr>
  </w:style>
  <w:style w:type="character" w:customStyle="1" w:styleId="339">
    <w:name w:val="unnamed21"/>
    <w:qFormat/>
    <w:uiPriority w:val="0"/>
    <w:rPr>
      <w:color w:val="CC6633"/>
      <w:u w:val="none"/>
    </w:rPr>
  </w:style>
  <w:style w:type="character" w:customStyle="1" w:styleId="340">
    <w:name w:val="16"/>
    <w:qFormat/>
    <w:uiPriority w:val="0"/>
    <w:rPr>
      <w:rFonts w:hint="eastAsia" w:ascii="宋体" w:hAnsi="宋体" w:eastAsia="宋体" w:cs="Arial"/>
      <w:b/>
      <w:bCs/>
      <w:smallCaps/>
      <w:kern w:val="2"/>
      <w:sz w:val="24"/>
      <w:szCs w:val="24"/>
    </w:rPr>
  </w:style>
  <w:style w:type="character" w:customStyle="1" w:styleId="341">
    <w:name w:val="正文文本缩进 字符"/>
    <w:qFormat/>
    <w:uiPriority w:val="0"/>
    <w:rPr>
      <w:rFonts w:eastAsia="宋体"/>
      <w:kern w:val="2"/>
      <w:sz w:val="24"/>
      <w:lang w:bidi="ar-SA"/>
    </w:rPr>
  </w:style>
  <w:style w:type="character" w:customStyle="1" w:styleId="342">
    <w:name w:val="Char Char8"/>
    <w:qFormat/>
    <w:uiPriority w:val="0"/>
    <w:rPr>
      <w:rFonts w:hint="default" w:ascii="Calibri" w:hAnsi="Calibri" w:eastAsia="宋体"/>
      <w:kern w:val="2"/>
      <w:sz w:val="21"/>
      <w:szCs w:val="22"/>
      <w:lang w:val="en-US" w:eastAsia="zh-CN" w:bidi="ar-SA"/>
    </w:rPr>
  </w:style>
  <w:style w:type="character" w:customStyle="1" w:styleId="343">
    <w:name w:val="H3 Char1"/>
    <w:qFormat/>
    <w:uiPriority w:val="0"/>
    <w:rPr>
      <w:rFonts w:ascii="仿宋_GB2312" w:eastAsia="仿宋_GB2312"/>
      <w:b/>
      <w:bCs/>
      <w:color w:val="000000"/>
      <w:kern w:val="2"/>
      <w:sz w:val="32"/>
      <w:szCs w:val="32"/>
    </w:rPr>
  </w:style>
  <w:style w:type="character" w:customStyle="1" w:styleId="344">
    <w:name w:val="Char Char1"/>
    <w:qFormat/>
    <w:uiPriority w:val="0"/>
    <w:rPr>
      <w:rFonts w:hint="eastAsia" w:ascii="宋体" w:hAnsi="宋体" w:eastAsia="宋体"/>
      <w:kern w:val="2"/>
      <w:sz w:val="21"/>
      <w:szCs w:val="24"/>
      <w:lang w:val="en-US" w:eastAsia="zh-CN" w:bidi="ar-SA"/>
    </w:rPr>
  </w:style>
  <w:style w:type="character" w:customStyle="1" w:styleId="345">
    <w:name w:val="Char Char10"/>
    <w:qFormat/>
    <w:uiPriority w:val="0"/>
    <w:rPr>
      <w:rFonts w:eastAsia="宋体"/>
      <w:kern w:val="2"/>
      <w:sz w:val="18"/>
      <w:szCs w:val="18"/>
      <w:lang w:val="en-US" w:eastAsia="zh-CN" w:bidi="ar-SA"/>
    </w:rPr>
  </w:style>
  <w:style w:type="character" w:customStyle="1" w:styleId="346">
    <w:name w:val="文档正文 Char"/>
    <w:link w:val="347"/>
    <w:qFormat/>
    <w:uiPriority w:val="0"/>
    <w:rPr>
      <w:rFonts w:ascii="Arial" w:hAnsi="Arial" w:cs="Arial"/>
      <w:bCs/>
      <w:kern w:val="2"/>
      <w:sz w:val="24"/>
      <w:szCs w:val="24"/>
    </w:rPr>
  </w:style>
  <w:style w:type="paragraph" w:customStyle="1" w:styleId="347">
    <w:name w:val="文档正文"/>
    <w:basedOn w:val="1"/>
    <w:link w:val="346"/>
    <w:qFormat/>
    <w:uiPriority w:val="0"/>
    <w:rPr>
      <w:rFonts w:ascii="Arial" w:hAnsi="Arial" w:cs="Arial"/>
      <w:bCs/>
      <w:sz w:val="24"/>
    </w:rPr>
  </w:style>
  <w:style w:type="character" w:customStyle="1" w:styleId="348">
    <w:name w:val="正文文本 2 Char2"/>
    <w:basedOn w:val="53"/>
    <w:semiHidden/>
    <w:qFormat/>
    <w:uiPriority w:val="0"/>
    <w:rPr>
      <w:kern w:val="2"/>
      <w:sz w:val="21"/>
      <w:szCs w:val="24"/>
    </w:rPr>
  </w:style>
  <w:style w:type="character" w:customStyle="1" w:styleId="349">
    <w:name w:val="标题 字符1"/>
    <w:basedOn w:val="53"/>
    <w:qFormat/>
    <w:uiPriority w:val="10"/>
    <w:rPr>
      <w:rFonts w:asciiTheme="majorHAnsi" w:hAnsiTheme="majorHAnsi" w:eastAsiaTheme="majorEastAsia" w:cstheme="majorBidi"/>
      <w:b/>
      <w:bCs/>
      <w:kern w:val="2"/>
      <w:sz w:val="32"/>
      <w:szCs w:val="32"/>
    </w:rPr>
  </w:style>
  <w:style w:type="character" w:customStyle="1" w:styleId="350">
    <w:name w:val="正文首行缩进 2 Char1"/>
    <w:basedOn w:val="75"/>
    <w:qFormat/>
    <w:uiPriority w:val="0"/>
    <w:rPr>
      <w:kern w:val="2"/>
      <w:sz w:val="21"/>
      <w:szCs w:val="24"/>
    </w:rPr>
  </w:style>
  <w:style w:type="character" w:customStyle="1" w:styleId="351">
    <w:name w:val="签名 Char2"/>
    <w:basedOn w:val="53"/>
    <w:semiHidden/>
    <w:qFormat/>
    <w:uiPriority w:val="0"/>
    <w:rPr>
      <w:kern w:val="2"/>
      <w:sz w:val="21"/>
      <w:szCs w:val="24"/>
    </w:rPr>
  </w:style>
  <w:style w:type="character" w:customStyle="1" w:styleId="352">
    <w:name w:val="正文文本缩进 3 Char2"/>
    <w:basedOn w:val="53"/>
    <w:semiHidden/>
    <w:qFormat/>
    <w:uiPriority w:val="0"/>
    <w:rPr>
      <w:kern w:val="2"/>
      <w:sz w:val="16"/>
      <w:szCs w:val="16"/>
    </w:rPr>
  </w:style>
  <w:style w:type="character" w:customStyle="1" w:styleId="353">
    <w:name w:val="日期 Char2"/>
    <w:basedOn w:val="53"/>
    <w:semiHidden/>
    <w:qFormat/>
    <w:uiPriority w:val="0"/>
    <w:rPr>
      <w:kern w:val="2"/>
      <w:sz w:val="21"/>
      <w:szCs w:val="24"/>
    </w:rPr>
  </w:style>
  <w:style w:type="paragraph" w:customStyle="1" w:styleId="354">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55">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6">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7">
    <w:name w:val="cnfont"/>
    <w:basedOn w:val="1"/>
    <w:qFormat/>
    <w:uiPriority w:val="0"/>
    <w:pPr>
      <w:widowControl/>
      <w:spacing w:before="100" w:beforeAutospacing="1" w:after="100" w:afterAutospacing="1"/>
      <w:jc w:val="left"/>
    </w:pPr>
    <w:rPr>
      <w:rFonts w:ascii="宋体" w:hAnsi="宋体"/>
      <w:color w:val="000000"/>
      <w:kern w:val="0"/>
      <w:sz w:val="24"/>
    </w:rPr>
  </w:style>
  <w:style w:type="paragraph" w:customStyle="1" w:styleId="358">
    <w:name w:val="xl36"/>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9">
    <w:name w:val="Table Heading"/>
    <w:basedOn w:val="1"/>
    <w:qFormat/>
    <w:uiPriority w:val="0"/>
    <w:pPr>
      <w:widowControl/>
      <w:jc w:val="center"/>
    </w:pPr>
    <w:rPr>
      <w:rFonts w:ascii="Arial" w:hAnsi="Arial"/>
      <w:b/>
      <w:kern w:val="0"/>
      <w:sz w:val="18"/>
      <w:szCs w:val="20"/>
    </w:rPr>
  </w:style>
  <w:style w:type="paragraph" w:customStyle="1" w:styleId="360">
    <w:name w:val="4"/>
    <w:basedOn w:val="1"/>
    <w:next w:val="1"/>
    <w:qFormat/>
    <w:uiPriority w:val="0"/>
  </w:style>
  <w:style w:type="paragraph" w:customStyle="1" w:styleId="361">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2">
    <w:name w:val="--规划正文"/>
    <w:basedOn w:val="1"/>
    <w:qFormat/>
    <w:uiPriority w:val="0"/>
    <w:pPr>
      <w:spacing w:line="360" w:lineRule="auto"/>
      <w:ind w:firstLine="200" w:firstLineChars="200"/>
    </w:pPr>
    <w:rPr>
      <w:szCs w:val="20"/>
    </w:rPr>
  </w:style>
  <w:style w:type="paragraph" w:customStyle="1" w:styleId="363">
    <w:name w:val="样式 标题 5H5dashdsddh5PIM 5口一heading 5Titre5Table label...3"/>
    <w:basedOn w:val="10"/>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4">
    <w:name w:val="修订1"/>
    <w:qFormat/>
    <w:uiPriority w:val="99"/>
    <w:rPr>
      <w:rFonts w:ascii="Times New Roman" w:hAnsi="Times New Roman" w:eastAsia="宋体" w:cs="Times New Roman"/>
      <w:kern w:val="2"/>
      <w:sz w:val="21"/>
      <w:szCs w:val="22"/>
      <w:lang w:val="en-US" w:eastAsia="zh-CN" w:bidi="ar-SA"/>
    </w:rPr>
  </w:style>
  <w:style w:type="paragraph" w:customStyle="1" w:styleId="365">
    <w:name w:val="样式2"/>
    <w:basedOn w:val="28"/>
    <w:qFormat/>
    <w:uiPriority w:val="0"/>
    <w:pPr>
      <w:tabs>
        <w:tab w:val="right" w:leader="dot" w:pos="9458"/>
      </w:tabs>
    </w:pPr>
    <w:rPr>
      <w:rFonts w:ascii="Arial" w:cs="Arial"/>
      <w:i/>
    </w:rPr>
  </w:style>
  <w:style w:type="paragraph" w:customStyle="1" w:styleId="366">
    <w:name w:val="xl3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7">
    <w:name w:val="l2"/>
    <w:basedOn w:val="1"/>
    <w:qFormat/>
    <w:uiPriority w:val="0"/>
    <w:pPr>
      <w:keepLines/>
      <w:widowControl/>
      <w:spacing w:beforeLines="50" w:afterLines="50" w:line="300" w:lineRule="auto"/>
    </w:pPr>
    <w:rPr>
      <w:rFonts w:ascii="Arial" w:hAnsi="Arial"/>
      <w:bCs/>
    </w:rPr>
  </w:style>
  <w:style w:type="paragraph" w:customStyle="1" w:styleId="368">
    <w:name w:val="样式5"/>
    <w:basedOn w:val="369"/>
    <w:next w:val="369"/>
    <w:qFormat/>
    <w:uiPriority w:val="0"/>
    <w:pPr>
      <w:tabs>
        <w:tab w:val="right" w:leader="dot" w:pos="9458"/>
      </w:tabs>
    </w:pPr>
  </w:style>
  <w:style w:type="paragraph" w:customStyle="1" w:styleId="369">
    <w:name w:val="样式4"/>
    <w:basedOn w:val="36"/>
    <w:qFormat/>
    <w:uiPriority w:val="0"/>
    <w:pPr>
      <w:tabs>
        <w:tab w:val="right" w:leader="dot" w:pos="9458"/>
      </w:tabs>
    </w:pPr>
    <w:rPr>
      <w:b w:val="0"/>
    </w:rPr>
  </w:style>
  <w:style w:type="paragraph" w:customStyle="1" w:styleId="370">
    <w:name w:val="TOC 标题1"/>
    <w:basedOn w:val="6"/>
    <w:next w:val="1"/>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1">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2">
    <w:name w:val="Char Char Char Char Char Char1 Char1"/>
    <w:basedOn w:val="1"/>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3">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4">
    <w:name w:val="Table Body"/>
    <w:basedOn w:val="1"/>
    <w:qFormat/>
    <w:uiPriority w:val="0"/>
    <w:pPr>
      <w:widowControl/>
      <w:jc w:val="center"/>
    </w:pPr>
    <w:rPr>
      <w:rFonts w:ascii="Arial" w:hAnsi="Arial"/>
      <w:snapToGrid w:val="0"/>
      <w:kern w:val="0"/>
      <w:sz w:val="18"/>
      <w:szCs w:val="20"/>
    </w:rPr>
  </w:style>
  <w:style w:type="paragraph" w:customStyle="1" w:styleId="375">
    <w:name w:val="xl4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6">
    <w:name w:val="正文_1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7">
    <w:name w:val="xl3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8">
    <w:name w:val="签名 - 公司"/>
    <w:basedOn w:val="35"/>
    <w:next w:val="379"/>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9">
    <w:name w:val="关于"/>
    <w:basedOn w:val="1"/>
    <w:next w:val="1"/>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80">
    <w:name w:val="xl4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1">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2">
    <w:name w:val="xl4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3">
    <w:name w:val="xl33"/>
    <w:basedOn w:val="1"/>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4">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5">
    <w:name w:val="正文缩进1"/>
    <w:basedOn w:val="1"/>
    <w:qFormat/>
    <w:uiPriority w:val="0"/>
    <w:pPr>
      <w:ind w:firstLine="567"/>
    </w:pPr>
    <w:rPr>
      <w:spacing w:val="20"/>
      <w:sz w:val="24"/>
      <w:szCs w:val="20"/>
    </w:rPr>
  </w:style>
  <w:style w:type="paragraph" w:customStyle="1" w:styleId="386">
    <w:name w:val="_正文"/>
    <w:basedOn w:val="1"/>
    <w:qFormat/>
    <w:uiPriority w:val="99"/>
    <w:pPr>
      <w:spacing w:line="360" w:lineRule="auto"/>
      <w:ind w:firstLine="200" w:firstLineChars="200"/>
    </w:pPr>
    <w:rPr>
      <w:rFonts w:ascii="宋体" w:hAnsi="宋体"/>
      <w:sz w:val="24"/>
    </w:rPr>
  </w:style>
  <w:style w:type="paragraph" w:customStyle="1" w:styleId="387">
    <w:name w:val="xl46"/>
    <w:basedOn w:val="1"/>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8">
    <w:name w:val="列出段落6"/>
    <w:basedOn w:val="1"/>
    <w:qFormat/>
    <w:uiPriority w:val="0"/>
    <w:pPr>
      <w:ind w:firstLine="420" w:firstLineChars="200"/>
    </w:pPr>
    <w:rPr>
      <w:rFonts w:ascii="仿宋_GB2312" w:eastAsia="仿宋_GB2312" w:cs="宋体"/>
      <w:spacing w:val="6"/>
      <w:sz w:val="30"/>
      <w:szCs w:val="30"/>
    </w:rPr>
  </w:style>
  <w:style w:type="paragraph" w:customStyle="1" w:styleId="389">
    <w:name w:val="_Style 15"/>
    <w:basedOn w:val="1"/>
    <w:qFormat/>
    <w:uiPriority w:val="0"/>
  </w:style>
  <w:style w:type="paragraph" w:customStyle="1" w:styleId="390">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91">
    <w:name w:val="xl4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2">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3">
    <w:name w:val="样式 标题 4 + 加粗"/>
    <w:basedOn w:val="9"/>
    <w:next w:val="1"/>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4">
    <w:name w:val="xl51"/>
    <w:basedOn w:val="1"/>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6">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97">
    <w:name w:val="样式"/>
    <w:basedOn w:val="1"/>
    <w:next w:val="25"/>
    <w:qFormat/>
    <w:uiPriority w:val="0"/>
    <w:pPr>
      <w:ind w:left="572" w:right="32" w:firstLine="478"/>
    </w:pPr>
    <w:rPr>
      <w:szCs w:val="21"/>
    </w:rPr>
  </w:style>
  <w:style w:type="paragraph" w:customStyle="1" w:styleId="398">
    <w:name w:val="Bullet w/Single Space"/>
    <w:basedOn w:val="1"/>
    <w:qFormat/>
    <w:uiPriority w:val="0"/>
    <w:pPr>
      <w:widowControl/>
      <w:numPr>
        <w:ilvl w:val="0"/>
        <w:numId w:val="3"/>
      </w:numPr>
      <w:ind w:left="720"/>
      <w:jc w:val="left"/>
    </w:pPr>
    <w:rPr>
      <w:kern w:val="0"/>
      <w:sz w:val="24"/>
      <w:szCs w:val="20"/>
      <w:lang w:eastAsia="en-US"/>
    </w:rPr>
  </w:style>
  <w:style w:type="paragraph" w:customStyle="1" w:styleId="399">
    <w:name w:val="正文样式"/>
    <w:basedOn w:val="1"/>
    <w:qFormat/>
    <w:uiPriority w:val="0"/>
    <w:pPr>
      <w:tabs>
        <w:tab w:val="left" w:pos="1560"/>
      </w:tabs>
      <w:spacing w:before="163" w:after="163" w:line="300" w:lineRule="auto"/>
      <w:ind w:left="1560" w:hanging="360"/>
    </w:pPr>
    <w:rPr>
      <w:rFonts w:ascii="宋体"/>
      <w:sz w:val="24"/>
    </w:rPr>
  </w:style>
  <w:style w:type="paragraph" w:customStyle="1" w:styleId="400">
    <w:name w:val="图表"/>
    <w:basedOn w:val="1"/>
    <w:qFormat/>
    <w:uiPriority w:val="0"/>
    <w:pPr>
      <w:spacing w:line="360" w:lineRule="auto"/>
      <w:ind w:hanging="420"/>
      <w:jc w:val="center"/>
    </w:pPr>
    <w:rPr>
      <w:sz w:val="24"/>
      <w:szCs w:val="20"/>
    </w:rPr>
  </w:style>
  <w:style w:type="paragraph" w:customStyle="1" w:styleId="401">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2">
    <w:name w:val="正文_0"/>
    <w:basedOn w:val="1"/>
    <w:qFormat/>
    <w:uiPriority w:val="0"/>
  </w:style>
  <w:style w:type="paragraph" w:customStyle="1" w:styleId="403">
    <w:name w:val="z1"/>
    <w:basedOn w:val="1"/>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4">
    <w:name w:val="正文2"/>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5">
    <w:name w:val="简单回函地址"/>
    <w:basedOn w:val="1"/>
    <w:qFormat/>
    <w:uiPriority w:val="0"/>
  </w:style>
  <w:style w:type="paragraph" w:customStyle="1" w:styleId="406">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7">
    <w:name w:val="样式3"/>
    <w:basedOn w:val="28"/>
    <w:qFormat/>
    <w:uiPriority w:val="0"/>
    <w:pPr>
      <w:tabs>
        <w:tab w:val="right" w:leader="dot" w:pos="9458"/>
      </w:tabs>
    </w:pPr>
    <w:rPr>
      <w:i/>
    </w:rPr>
  </w:style>
  <w:style w:type="paragraph" w:customStyle="1" w:styleId="408">
    <w:name w:val="msolistparagraph"/>
    <w:basedOn w:val="1"/>
    <w:qFormat/>
    <w:uiPriority w:val="0"/>
    <w:pPr>
      <w:ind w:firstLine="420" w:firstLineChars="200"/>
    </w:pPr>
    <w:rPr>
      <w:rFonts w:ascii="Calibri" w:hAnsi="Calibri"/>
      <w:szCs w:val="22"/>
    </w:rPr>
  </w:style>
  <w:style w:type="paragraph" w:customStyle="1" w:styleId="409">
    <w:name w:val="Char Char16 Char Char"/>
    <w:basedOn w:val="1"/>
    <w:qFormat/>
    <w:uiPriority w:val="0"/>
    <w:rPr>
      <w:rFonts w:ascii="Tahoma" w:hAnsi="Tahoma"/>
      <w:sz w:val="24"/>
      <w:szCs w:val="20"/>
    </w:rPr>
  </w:style>
  <w:style w:type="paragraph" w:customStyle="1" w:styleId="410">
    <w:name w:val="正文内容"/>
    <w:basedOn w:val="1"/>
    <w:qFormat/>
    <w:uiPriority w:val="0"/>
    <w:rPr>
      <w:rFonts w:ascii="Arial" w:hAnsi="Arial"/>
      <w:spacing w:val="-12"/>
      <w:szCs w:val="20"/>
    </w:rPr>
  </w:style>
  <w:style w:type="paragraph" w:customStyle="1" w:styleId="411">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2">
    <w:name w:val="xl3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3">
    <w:name w:val="WPSOffice手动目录 1"/>
    <w:qFormat/>
    <w:uiPriority w:val="0"/>
    <w:rPr>
      <w:rFonts w:ascii="Times New Roman" w:hAnsi="Times New Roman" w:eastAsia="宋体" w:cs="Times New Roman"/>
      <w:lang w:val="en-US" w:eastAsia="zh-CN" w:bidi="ar-SA"/>
    </w:rPr>
  </w:style>
  <w:style w:type="paragraph" w:customStyle="1" w:styleId="414">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5">
    <w:name w:val="xl2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6">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417">
    <w:name w:val="正文(首行缩进)"/>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8">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9">
    <w:name w:val="Char1 Char Char Char Char Char Char Char Char"/>
    <w:basedOn w:val="1"/>
    <w:qFormat/>
    <w:uiPriority w:val="0"/>
  </w:style>
  <w:style w:type="paragraph" w:customStyle="1" w:styleId="420">
    <w:name w:val="xl3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1">
    <w:name w:val="xl4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2">
    <w:name w:val="标题5"/>
    <w:basedOn w:val="1"/>
    <w:qFormat/>
    <w:uiPriority w:val="0"/>
    <w:pPr>
      <w:spacing w:before="120" w:after="120"/>
    </w:pPr>
    <w:rPr>
      <w:rFonts w:ascii="宋体"/>
      <w:b/>
      <w:sz w:val="28"/>
    </w:rPr>
  </w:style>
  <w:style w:type="paragraph" w:customStyle="1" w:styleId="423">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4">
    <w:name w:val="正文-段落"/>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5">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6">
    <w:name w:val="Char4"/>
    <w:basedOn w:val="1"/>
    <w:qFormat/>
    <w:uiPriority w:val="0"/>
    <w:pPr>
      <w:ind w:left="980" w:hanging="420"/>
    </w:pPr>
    <w:rPr>
      <w:sz w:val="24"/>
    </w:rPr>
  </w:style>
  <w:style w:type="paragraph" w:customStyle="1" w:styleId="427">
    <w:name w:val="xl47"/>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8">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9">
    <w:name w:val="样式 首行缩进:  0.85 厘米"/>
    <w:basedOn w:val="1"/>
    <w:qFormat/>
    <w:uiPriority w:val="0"/>
    <w:pPr>
      <w:ind w:firstLine="480" w:firstLineChars="200"/>
    </w:pPr>
    <w:rPr>
      <w:rFonts w:cs="宋体"/>
      <w:szCs w:val="20"/>
    </w:rPr>
  </w:style>
  <w:style w:type="paragraph" w:customStyle="1" w:styleId="430">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2">
    <w:name w:val="font2"/>
    <w:basedOn w:val="1"/>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3">
    <w:name w:val="font3"/>
    <w:basedOn w:val="1"/>
    <w:qFormat/>
    <w:uiPriority w:val="0"/>
    <w:pPr>
      <w:widowControl/>
      <w:spacing w:before="100" w:beforeAutospacing="1" w:after="100" w:afterAutospacing="1"/>
      <w:jc w:val="left"/>
    </w:pPr>
    <w:rPr>
      <w:color w:val="000000"/>
      <w:kern w:val="0"/>
      <w:sz w:val="14"/>
      <w:szCs w:val="14"/>
    </w:rPr>
  </w:style>
  <w:style w:type="paragraph" w:customStyle="1" w:styleId="434">
    <w:name w:val="et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8"/>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7">
    <w:name w:val="et18"/>
    <w:basedOn w:val="1"/>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8">
    <w:name w:val="et1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0"/>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3"/>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et2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4">
    <w:name w:val="p9"/>
    <w:basedOn w:val="1"/>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5">
    <w:name w:val="列表段落 字符1"/>
    <w:link w:val="456"/>
    <w:qFormat/>
    <w:uiPriority w:val="34"/>
    <w:rPr>
      <w:kern w:val="2"/>
      <w:sz w:val="21"/>
      <w:szCs w:val="24"/>
    </w:rPr>
  </w:style>
  <w:style w:type="paragraph" w:styleId="456">
    <w:name w:val="List Paragraph"/>
    <w:basedOn w:val="1"/>
    <w:link w:val="455"/>
    <w:qFormat/>
    <w:uiPriority w:val="34"/>
    <w:pPr>
      <w:ind w:firstLine="420" w:firstLineChars="200"/>
    </w:pPr>
  </w:style>
  <w:style w:type="paragraph" w:customStyle="1" w:styleId="457">
    <w:name w:val="yiv1649619028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458">
    <w:name w:val="评价"/>
    <w:basedOn w:val="1"/>
    <w:qFormat/>
    <w:uiPriority w:val="0"/>
    <w:pPr>
      <w:spacing w:afterLines="20"/>
      <w:ind w:firstLine="1446" w:firstLineChars="200"/>
    </w:pPr>
    <w:rPr>
      <w:rFonts w:ascii="Calibri" w:hAnsi="Calibri"/>
      <w:sz w:val="24"/>
    </w:rPr>
  </w:style>
  <w:style w:type="character" w:customStyle="1" w:styleId="459">
    <w:name w:val="正文文本 3 字符"/>
    <w:basedOn w:val="53"/>
    <w:link w:val="23"/>
    <w:qFormat/>
    <w:uiPriority w:val="0"/>
    <w:rPr>
      <w:kern w:val="2"/>
      <w:sz w:val="16"/>
      <w:szCs w:val="16"/>
    </w:rPr>
  </w:style>
  <w:style w:type="character" w:customStyle="1" w:styleId="460">
    <w:name w:val="content"/>
    <w:basedOn w:val="53"/>
    <w:qFormat/>
    <w:uiPriority w:val="0"/>
  </w:style>
  <w:style w:type="character" w:customStyle="1" w:styleId="461">
    <w:name w:val="ca-3"/>
    <w:basedOn w:val="53"/>
    <w:qFormat/>
    <w:uiPriority w:val="0"/>
  </w:style>
  <w:style w:type="character" w:customStyle="1" w:styleId="462">
    <w:name w:val="textcontents1"/>
    <w:qFormat/>
    <w:uiPriority w:val="0"/>
    <w:rPr>
      <w:rFonts w:hint="default" w:ascii="ˎ̥" w:hAnsi="ˎ̥"/>
      <w:sz w:val="21"/>
      <w:szCs w:val="21"/>
    </w:rPr>
  </w:style>
  <w:style w:type="character" w:customStyle="1" w:styleId="463">
    <w:name w:val="脚注文本 Char1"/>
    <w:qFormat/>
    <w:uiPriority w:val="0"/>
    <w:rPr>
      <w:kern w:val="2"/>
      <w:sz w:val="18"/>
      <w:szCs w:val="18"/>
    </w:rPr>
  </w:style>
  <w:style w:type="character" w:customStyle="1" w:styleId="464">
    <w:name w:val="脚注文本 Char"/>
    <w:qFormat/>
    <w:uiPriority w:val="0"/>
    <w:rPr>
      <w:kern w:val="2"/>
      <w:sz w:val="18"/>
      <w:szCs w:val="18"/>
    </w:rPr>
  </w:style>
  <w:style w:type="character" w:customStyle="1" w:styleId="465">
    <w:name w:val="正文首行缩进（绿盟科技） Char"/>
    <w:link w:val="466"/>
    <w:qFormat/>
    <w:uiPriority w:val="0"/>
    <w:rPr>
      <w:rFonts w:ascii="Arial" w:hAnsi="Arial"/>
      <w:szCs w:val="21"/>
    </w:rPr>
  </w:style>
  <w:style w:type="paragraph" w:customStyle="1" w:styleId="466">
    <w:name w:val="正文首行缩进（绿盟科技）"/>
    <w:basedOn w:val="1"/>
    <w:link w:val="465"/>
    <w:qFormat/>
    <w:uiPriority w:val="0"/>
    <w:pPr>
      <w:widowControl/>
      <w:spacing w:after="50" w:line="300" w:lineRule="auto"/>
      <w:ind w:firstLine="200" w:firstLineChars="200"/>
      <w:jc w:val="left"/>
    </w:pPr>
    <w:rPr>
      <w:rFonts w:ascii="Arial" w:hAnsi="Arial"/>
      <w:kern w:val="0"/>
      <w:sz w:val="20"/>
      <w:szCs w:val="21"/>
    </w:rPr>
  </w:style>
  <w:style w:type="character" w:customStyle="1" w:styleId="467">
    <w:name w:val="c lh15"/>
    <w:basedOn w:val="53"/>
    <w:qFormat/>
    <w:uiPriority w:val="0"/>
  </w:style>
  <w:style w:type="character" w:customStyle="1" w:styleId="468">
    <w:name w:val="Char Char21"/>
    <w:qFormat/>
    <w:uiPriority w:val="0"/>
    <w:rPr>
      <w:b/>
      <w:bCs/>
      <w:kern w:val="2"/>
      <w:sz w:val="32"/>
      <w:szCs w:val="32"/>
    </w:rPr>
  </w:style>
  <w:style w:type="character" w:customStyle="1" w:styleId="469">
    <w:name w:val="content1"/>
    <w:qFormat/>
    <w:uiPriority w:val="0"/>
    <w:rPr>
      <w:rFonts w:hint="default" w:ascii="??" w:hAnsi="??"/>
      <w:sz w:val="16"/>
      <w:szCs w:val="16"/>
      <w:u w:val="none"/>
    </w:rPr>
  </w:style>
  <w:style w:type="character" w:customStyle="1" w:styleId="470">
    <w:name w:val="text21"/>
    <w:basedOn w:val="53"/>
    <w:qFormat/>
    <w:uiPriority w:val="0"/>
  </w:style>
  <w:style w:type="character" w:customStyle="1" w:styleId="471">
    <w:name w:val="apple-style-span"/>
    <w:basedOn w:val="53"/>
    <w:qFormat/>
    <w:uiPriority w:val="0"/>
  </w:style>
  <w:style w:type="paragraph" w:customStyle="1" w:styleId="472">
    <w:name w:val="缺省文本"/>
    <w:basedOn w:val="1"/>
    <w:qFormat/>
    <w:uiPriority w:val="0"/>
    <w:pPr>
      <w:autoSpaceDE w:val="0"/>
      <w:autoSpaceDN w:val="0"/>
      <w:adjustRightInd w:val="0"/>
      <w:jc w:val="left"/>
    </w:pPr>
    <w:rPr>
      <w:kern w:val="0"/>
      <w:sz w:val="24"/>
    </w:rPr>
  </w:style>
  <w:style w:type="paragraph" w:customStyle="1" w:styleId="473">
    <w:name w:val="xl6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4">
    <w:name w:val="1"/>
    <w:basedOn w:val="1"/>
    <w:next w:val="29"/>
    <w:qFormat/>
    <w:uiPriority w:val="0"/>
    <w:rPr>
      <w:rFonts w:ascii="宋体" w:hAnsi="Courier New"/>
      <w:szCs w:val="20"/>
    </w:rPr>
  </w:style>
  <w:style w:type="paragraph" w:customStyle="1" w:styleId="475">
    <w:name w:val="xl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6">
    <w:name w:val="Char Char Char Char Char Char Char1"/>
    <w:basedOn w:val="1"/>
    <w:qFormat/>
    <w:uiPriority w:val="0"/>
    <w:pPr>
      <w:widowControl/>
      <w:spacing w:after="160" w:line="240" w:lineRule="exact"/>
      <w:jc w:val="left"/>
    </w:pPr>
  </w:style>
  <w:style w:type="paragraph" w:customStyle="1" w:styleId="477">
    <w:name w:val="USE 1"/>
    <w:basedOn w:val="1"/>
    <w:qFormat/>
    <w:uiPriority w:val="0"/>
    <w:pPr>
      <w:spacing w:line="200" w:lineRule="atLeast"/>
      <w:jc w:val="left"/>
    </w:pPr>
    <w:rPr>
      <w:rFonts w:ascii="宋体" w:hAnsi="宋体"/>
      <w:b/>
      <w:sz w:val="24"/>
      <w:szCs w:val="28"/>
    </w:rPr>
  </w:style>
  <w:style w:type="paragraph" w:customStyle="1" w:styleId="478">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9">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0">
    <w:name w:val="正文 2"/>
    <w:basedOn w:val="1"/>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1">
    <w:name w:val="_Style 54"/>
    <w:basedOn w:val="1"/>
    <w:next w:val="29"/>
    <w:qFormat/>
    <w:uiPriority w:val="0"/>
    <w:rPr>
      <w:rFonts w:ascii="宋体" w:hAnsi="Courier New"/>
      <w:szCs w:val="20"/>
    </w:rPr>
  </w:style>
  <w:style w:type="character" w:customStyle="1" w:styleId="482">
    <w:name w:val="脚注文本 字符"/>
    <w:basedOn w:val="53"/>
    <w:link w:val="40"/>
    <w:semiHidden/>
    <w:qFormat/>
    <w:uiPriority w:val="0"/>
    <w:rPr>
      <w:kern w:val="2"/>
      <w:sz w:val="18"/>
      <w:szCs w:val="18"/>
    </w:rPr>
  </w:style>
  <w:style w:type="paragraph" w:customStyle="1" w:styleId="483">
    <w:name w:val="_Style 56"/>
    <w:basedOn w:val="1"/>
    <w:next w:val="29"/>
    <w:qFormat/>
    <w:uiPriority w:val="0"/>
    <w:rPr>
      <w:rFonts w:ascii="宋体" w:hAnsi="Courier New"/>
      <w:szCs w:val="20"/>
    </w:rPr>
  </w:style>
  <w:style w:type="paragraph" w:customStyle="1" w:styleId="484">
    <w:name w:val="Char Char Char Char2"/>
    <w:basedOn w:val="1"/>
    <w:qFormat/>
    <w:uiPriority w:val="0"/>
    <w:pPr>
      <w:widowControl/>
      <w:spacing w:after="160" w:line="240" w:lineRule="exact"/>
      <w:jc w:val="center"/>
    </w:pPr>
  </w:style>
  <w:style w:type="paragraph" w:customStyle="1" w:styleId="485">
    <w:name w:val="font10"/>
    <w:basedOn w:val="1"/>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6">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7">
    <w:name w:val="xl55"/>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8">
    <w:name w:val="px16"/>
    <w:basedOn w:val="1"/>
    <w:qFormat/>
    <w:uiPriority w:val="0"/>
    <w:pPr>
      <w:widowControl/>
      <w:spacing w:before="100" w:beforeAutospacing="1" w:after="100" w:afterAutospacing="1" w:line="360" w:lineRule="auto"/>
      <w:jc w:val="left"/>
    </w:pPr>
    <w:rPr>
      <w:rFonts w:ascii="宋体" w:hAnsi="宋体"/>
      <w:kern w:val="0"/>
      <w:sz w:val="24"/>
    </w:rPr>
  </w:style>
  <w:style w:type="paragraph" w:customStyle="1" w:styleId="489">
    <w:name w:val="正文首行缩进1(Crlf+Shift+M)"/>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90">
    <w:name w:val="Char2 Char Char Char Char Char Char"/>
    <w:basedOn w:val="1"/>
    <w:qFormat/>
    <w:uiPriority w:val="0"/>
    <w:pPr>
      <w:widowControl/>
      <w:spacing w:after="160" w:line="240" w:lineRule="exact"/>
      <w:jc w:val="left"/>
    </w:pPr>
  </w:style>
  <w:style w:type="paragraph" w:customStyle="1" w:styleId="491">
    <w:name w:val="_Style 50"/>
    <w:basedOn w:val="1"/>
    <w:next w:val="32"/>
    <w:qFormat/>
    <w:uiPriority w:val="0"/>
    <w:pPr>
      <w:adjustRightInd w:val="0"/>
      <w:snapToGrid w:val="0"/>
      <w:spacing w:line="300" w:lineRule="auto"/>
      <w:ind w:firstLine="630" w:firstLineChars="300"/>
    </w:pPr>
    <w:rPr>
      <w:snapToGrid w:val="0"/>
      <w:kern w:val="0"/>
    </w:rPr>
  </w:style>
  <w:style w:type="paragraph" w:customStyle="1" w:styleId="492">
    <w:name w:val="修订2"/>
    <w:semiHidden/>
    <w:qFormat/>
    <w:uiPriority w:val="99"/>
    <w:rPr>
      <w:rFonts w:ascii="Times New Roman" w:hAnsi="Times New Roman" w:eastAsia="宋体" w:cs="Times New Roman"/>
      <w:kern w:val="2"/>
      <w:sz w:val="21"/>
      <w:szCs w:val="24"/>
      <w:lang w:val="en-US" w:eastAsia="zh-CN" w:bidi="ar-SA"/>
    </w:rPr>
  </w:style>
  <w:style w:type="paragraph" w:customStyle="1" w:styleId="493">
    <w:name w:val="xl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4">
    <w:name w:val="xl5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5">
    <w:name w:val="5"/>
    <w:basedOn w:val="1"/>
    <w:next w:val="29"/>
    <w:qFormat/>
    <w:uiPriority w:val="0"/>
    <w:rPr>
      <w:rFonts w:ascii="宋体" w:hAnsi="Courier New"/>
      <w:szCs w:val="20"/>
    </w:rPr>
  </w:style>
  <w:style w:type="paragraph" w:customStyle="1" w:styleId="496">
    <w:name w:val="Char Char Char"/>
    <w:basedOn w:val="1"/>
    <w:qFormat/>
    <w:uiPriority w:val="0"/>
    <w:rPr>
      <w:szCs w:val="20"/>
    </w:rPr>
  </w:style>
  <w:style w:type="paragraph" w:customStyle="1" w:styleId="497">
    <w:name w:val="Char2"/>
    <w:basedOn w:val="1"/>
    <w:qFormat/>
    <w:uiPriority w:val="0"/>
    <w:rPr>
      <w:rFonts w:ascii="Tahoma" w:hAnsi="Tahoma"/>
      <w:sz w:val="24"/>
      <w:szCs w:val="20"/>
    </w:rPr>
  </w:style>
  <w:style w:type="paragraph" w:customStyle="1" w:styleId="498">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9">
    <w:name w:val="xl5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500">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1">
    <w:name w:val="6"/>
    <w:basedOn w:val="1"/>
    <w:next w:val="29"/>
    <w:qFormat/>
    <w:uiPriority w:val="0"/>
    <w:rPr>
      <w:rFonts w:ascii="宋体" w:hAnsi="Courier New"/>
      <w:szCs w:val="20"/>
    </w:rPr>
  </w:style>
  <w:style w:type="paragraph" w:customStyle="1" w:styleId="502">
    <w:name w:val="2"/>
    <w:basedOn w:val="1"/>
    <w:next w:val="47"/>
    <w:qFormat/>
    <w:uiPriority w:val="0"/>
    <w:pPr>
      <w:widowControl/>
      <w:spacing w:before="100" w:beforeAutospacing="1" w:after="100" w:afterAutospacing="1"/>
      <w:jc w:val="left"/>
    </w:pPr>
    <w:rPr>
      <w:rFonts w:ascii="宋体" w:hAnsi="宋体"/>
      <w:kern w:val="0"/>
      <w:sz w:val="24"/>
    </w:rPr>
  </w:style>
  <w:style w:type="paragraph" w:customStyle="1" w:styleId="503">
    <w:name w:val="7"/>
    <w:basedOn w:val="1"/>
    <w:next w:val="32"/>
    <w:qFormat/>
    <w:uiPriority w:val="0"/>
    <w:pPr>
      <w:adjustRightInd w:val="0"/>
      <w:snapToGrid w:val="0"/>
      <w:spacing w:line="300" w:lineRule="auto"/>
      <w:ind w:firstLine="630" w:firstLineChars="300"/>
    </w:pPr>
    <w:rPr>
      <w:snapToGrid w:val="0"/>
      <w:kern w:val="0"/>
    </w:rPr>
  </w:style>
  <w:style w:type="paragraph" w:customStyle="1" w:styleId="504">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5">
    <w:name w:val="TOC 标题2"/>
    <w:basedOn w:val="6"/>
    <w:next w:val="1"/>
    <w:unhideWhenUsed/>
    <w:qFormat/>
    <w:uiPriority w:val="39"/>
    <w:pPr>
      <w:widowControl/>
      <w:spacing w:before="480" w:after="0" w:line="276" w:lineRule="auto"/>
      <w:jc w:val="left"/>
      <w:outlineLvl w:val="9"/>
    </w:pPr>
    <w:rPr>
      <w:rFonts w:asciiTheme="majorHAnsi" w:hAnsiTheme="majorHAnsi" w:eastAsiaTheme="majorEastAsia" w:cstheme="majorBidi"/>
      <w:bCs/>
      <w:color w:val="376092" w:themeColor="accent1" w:themeShade="BF"/>
      <w:kern w:val="0"/>
    </w:rPr>
  </w:style>
  <w:style w:type="character" w:customStyle="1" w:styleId="506">
    <w:name w:val="Ｒ07-正!!文 Char Char"/>
    <w:link w:val="507"/>
    <w:qFormat/>
    <w:uiPriority w:val="0"/>
    <w:rPr>
      <w:rFonts w:ascii="宋体" w:hAnsi="宋体" w:cs="宋体"/>
      <w:snapToGrid w:val="0"/>
      <w:spacing w:val="4"/>
      <w:kern w:val="2"/>
      <w:sz w:val="24"/>
      <w:szCs w:val="24"/>
    </w:rPr>
  </w:style>
  <w:style w:type="paragraph" w:customStyle="1" w:styleId="507">
    <w:name w:val="Ｒ07-正!!文"/>
    <w:link w:val="506"/>
    <w:qFormat/>
    <w:uiPriority w:val="0"/>
    <w:pPr>
      <w:wordWrap w:val="0"/>
      <w:spacing w:afterLines="20" w:line="312" w:lineRule="auto"/>
      <w:ind w:firstLine="496" w:firstLineChars="200"/>
    </w:pPr>
    <w:rPr>
      <w:rFonts w:ascii="宋体" w:hAnsi="宋体" w:eastAsia="宋体" w:cs="宋体"/>
      <w:snapToGrid w:val="0"/>
      <w:spacing w:val="4"/>
      <w:kern w:val="2"/>
      <w:sz w:val="24"/>
      <w:szCs w:val="24"/>
      <w:lang w:val="en-US" w:eastAsia="zh-CN" w:bidi="ar-SA"/>
    </w:rPr>
  </w:style>
  <w:style w:type="character" w:customStyle="1" w:styleId="508">
    <w:name w:val="Ｒ07-!正! Char Char"/>
    <w:link w:val="509"/>
    <w:qFormat/>
    <w:uiPriority w:val="0"/>
    <w:rPr>
      <w:rFonts w:ascii="宋体" w:hAnsi="宋体" w:cs="宋体"/>
      <w:snapToGrid w:val="0"/>
      <w:spacing w:val="8"/>
      <w:kern w:val="2"/>
      <w:sz w:val="24"/>
      <w:szCs w:val="24"/>
    </w:rPr>
  </w:style>
  <w:style w:type="paragraph" w:customStyle="1" w:styleId="509">
    <w:name w:val="Ｒ07-!正!"/>
    <w:link w:val="508"/>
    <w:qFormat/>
    <w:uiPriority w:val="0"/>
    <w:pPr>
      <w:wordWrap w:val="0"/>
      <w:spacing w:afterLines="20" w:line="360" w:lineRule="auto"/>
      <w:ind w:firstLine="512" w:firstLineChars="200"/>
    </w:pPr>
    <w:rPr>
      <w:rFonts w:ascii="宋体" w:hAnsi="宋体" w:eastAsia="宋体" w:cs="宋体"/>
      <w:snapToGrid w:val="0"/>
      <w:spacing w:val="8"/>
      <w:kern w:val="2"/>
      <w:sz w:val="24"/>
      <w:szCs w:val="24"/>
      <w:lang w:val="en-US" w:eastAsia="zh-CN" w:bidi="ar-SA"/>
    </w:rPr>
  </w:style>
  <w:style w:type="paragraph" w:customStyle="1" w:styleId="510">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MC SYSTEM</Company>
  <Pages>71</Pages>
  <Words>44866</Words>
  <Characters>47982</Characters>
  <Lines>389</Lines>
  <Paragraphs>109</Paragraphs>
  <TotalTime>1</TotalTime>
  <ScaleCrop>false</ScaleCrop>
  <LinksUpToDate>false</LinksUpToDate>
  <CharactersWithSpaces>50322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2023-04-01T23:12:00Z</dcterms:created>
  <dc:creator>微软用户</dc:creator>
  <cp:lastModifiedBy>zz</cp:lastModifiedBy>
  <cp:lastPrinted>2020-05-27T17:03:00Z</cp:lastPrinted>
  <dcterms:modified xsi:type="dcterms:W3CDTF">2023-04-10T12:17:36Z</dcterms:modified>
  <dc:title>招标编号：UHO2010-G0029</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E7EFCA99BA2A42C1A83BB3F37221F387</vt:lpwstr>
  </property>
</Properties>
</file>